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5328" w14:textId="77777777" w:rsidR="00B36B50" w:rsidRDefault="00B36B50" w:rsidP="00B36B50"/>
    <w:p w14:paraId="3AFFD8B5" w14:textId="77777777" w:rsidR="00B36B50" w:rsidRDefault="00B36B50" w:rsidP="00B36B50"/>
    <w:p w14:paraId="042973EB" w14:textId="77777777" w:rsidR="00B36B50" w:rsidRPr="00467058" w:rsidRDefault="00B36B50" w:rsidP="00B36B50">
      <w:pPr>
        <w:jc w:val="center"/>
        <w:rPr>
          <w:b/>
          <w:sz w:val="32"/>
          <w:szCs w:val="32"/>
        </w:rPr>
      </w:pPr>
      <w:r w:rsidRPr="00467058">
        <w:rPr>
          <w:b/>
          <w:sz w:val="32"/>
          <w:szCs w:val="32"/>
        </w:rPr>
        <w:t xml:space="preserve">Smlouva o </w:t>
      </w:r>
      <w:r w:rsidR="00F3739D">
        <w:rPr>
          <w:b/>
          <w:sz w:val="32"/>
          <w:szCs w:val="32"/>
        </w:rPr>
        <w:t>pod</w:t>
      </w:r>
      <w:r w:rsidRPr="00467058">
        <w:rPr>
          <w:b/>
          <w:sz w:val="32"/>
          <w:szCs w:val="32"/>
        </w:rPr>
        <w:t xml:space="preserve">nájmu </w:t>
      </w:r>
      <w:r w:rsidR="002307AC">
        <w:rPr>
          <w:b/>
          <w:sz w:val="32"/>
          <w:szCs w:val="32"/>
        </w:rPr>
        <w:t xml:space="preserve">nebytových </w:t>
      </w:r>
      <w:r w:rsidRPr="00467058">
        <w:rPr>
          <w:b/>
          <w:sz w:val="32"/>
          <w:szCs w:val="32"/>
        </w:rPr>
        <w:t>prostor</w:t>
      </w:r>
      <w:r w:rsidR="002307AC">
        <w:rPr>
          <w:b/>
          <w:sz w:val="32"/>
          <w:szCs w:val="32"/>
        </w:rPr>
        <w:t xml:space="preserve"> </w:t>
      </w:r>
      <w:r w:rsidR="005837D4">
        <w:rPr>
          <w:b/>
          <w:sz w:val="32"/>
          <w:szCs w:val="32"/>
        </w:rPr>
        <w:t xml:space="preserve">pro </w:t>
      </w:r>
      <w:r w:rsidR="00D57AF2">
        <w:rPr>
          <w:b/>
          <w:sz w:val="32"/>
          <w:szCs w:val="32"/>
        </w:rPr>
        <w:t xml:space="preserve">zřízení </w:t>
      </w:r>
      <w:r w:rsidR="005236BD">
        <w:rPr>
          <w:b/>
          <w:sz w:val="32"/>
          <w:szCs w:val="32"/>
        </w:rPr>
        <w:t xml:space="preserve">a provoz </w:t>
      </w:r>
      <w:r w:rsidR="005837D4">
        <w:rPr>
          <w:b/>
          <w:sz w:val="32"/>
          <w:szCs w:val="32"/>
        </w:rPr>
        <w:t xml:space="preserve">maloobchodní prodejny </w:t>
      </w:r>
      <w:r w:rsidR="002307AC">
        <w:rPr>
          <w:b/>
          <w:sz w:val="32"/>
          <w:szCs w:val="32"/>
        </w:rPr>
        <w:t>24/7</w:t>
      </w:r>
      <w:r w:rsidRPr="00467058">
        <w:rPr>
          <w:b/>
          <w:sz w:val="32"/>
          <w:szCs w:val="32"/>
        </w:rPr>
        <w:t>,</w:t>
      </w:r>
    </w:p>
    <w:p w14:paraId="4550C1E2" w14:textId="77777777" w:rsidR="00B36B50" w:rsidRDefault="00B36B50" w:rsidP="00B36B50">
      <w:pPr>
        <w:jc w:val="center"/>
        <w:rPr>
          <w:szCs w:val="22"/>
        </w:rPr>
      </w:pPr>
      <w:r>
        <w:rPr>
          <w:szCs w:val="22"/>
        </w:rPr>
        <w:t>kterou dle § 2215 a § 2302  a násl. zákona č. 89/2012 Sb., občanského zákoníku, ve znění pozdějších předpisů</w:t>
      </w:r>
    </w:p>
    <w:p w14:paraId="462AC7D4" w14:textId="77777777" w:rsidR="00B36B50" w:rsidRDefault="00B36B50" w:rsidP="00B36B50">
      <w:pPr>
        <w:jc w:val="center"/>
        <w:rPr>
          <w:szCs w:val="22"/>
        </w:rPr>
      </w:pPr>
    </w:p>
    <w:p w14:paraId="7240E9DA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uzavírají</w:t>
      </w:r>
    </w:p>
    <w:p w14:paraId="3F58483B" w14:textId="77777777" w:rsidR="00B36B50" w:rsidRDefault="00B36B50" w:rsidP="00B36B50">
      <w:pPr>
        <w:jc w:val="left"/>
        <w:rPr>
          <w:szCs w:val="22"/>
        </w:rPr>
      </w:pPr>
    </w:p>
    <w:p w14:paraId="38D7D8F9" w14:textId="77777777" w:rsidR="00B36B50" w:rsidRPr="002164F3" w:rsidRDefault="00B36B50" w:rsidP="00B36B50">
      <w:pPr>
        <w:jc w:val="left"/>
        <w:rPr>
          <w:b/>
          <w:szCs w:val="22"/>
        </w:rPr>
      </w:pPr>
      <w:r w:rsidRPr="002164F3">
        <w:rPr>
          <w:b/>
          <w:szCs w:val="22"/>
        </w:rPr>
        <w:t>Nemocnice Třebíč, příspěvková organizace</w:t>
      </w:r>
    </w:p>
    <w:p w14:paraId="4BABA49E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se sídlem Purkyňovo nám. 133/2, 674 01  Třebíč</w:t>
      </w:r>
    </w:p>
    <w:p w14:paraId="12D72B46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IČO: 008 39 396, DIČ: CZ00839396</w:t>
      </w:r>
    </w:p>
    <w:p w14:paraId="63A3E928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bankovní spojení: Komerční banka, a.s. – pobočka Třebíč, č. účtu 12338711/0100</w:t>
      </w:r>
    </w:p>
    <w:p w14:paraId="22347D5F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zapsána v obchodním rejstříku vedeném u Krajského soudu v Brně, oddíl </w:t>
      </w:r>
      <w:proofErr w:type="spellStart"/>
      <w:r>
        <w:rPr>
          <w:szCs w:val="22"/>
        </w:rPr>
        <w:t>Pr</w:t>
      </w:r>
      <w:proofErr w:type="spellEnd"/>
      <w:r>
        <w:rPr>
          <w:szCs w:val="22"/>
        </w:rPr>
        <w:t>, vložka 1441</w:t>
      </w:r>
    </w:p>
    <w:p w14:paraId="52BA772F" w14:textId="77777777" w:rsidR="00B36B50" w:rsidRPr="00EC7D19" w:rsidRDefault="00B36B50" w:rsidP="00EC7D19">
      <w:pPr>
        <w:rPr>
          <w:rFonts w:ascii="Calibri" w:hAnsi="Calibri"/>
        </w:rPr>
      </w:pPr>
      <w:r>
        <w:rPr>
          <w:szCs w:val="22"/>
        </w:rPr>
        <w:t xml:space="preserve">jejímž jménem jedná a podepisuje </w:t>
      </w:r>
      <w:r w:rsidR="00EC7D19" w:rsidRPr="00EC7D19">
        <w:rPr>
          <w:rFonts w:cs="Arial"/>
        </w:rPr>
        <w:t>MUDr. Lukáš Kettner, MBA, MHA, ředitel</w:t>
      </w:r>
    </w:p>
    <w:p w14:paraId="567B1F76" w14:textId="77777777" w:rsidR="00B36B50" w:rsidRPr="003D6C1F" w:rsidRDefault="00D31F15" w:rsidP="007F1B69">
      <w:pPr>
        <w:jc w:val="left"/>
        <w:rPr>
          <w:i/>
          <w:szCs w:val="22"/>
        </w:rPr>
      </w:pPr>
      <w:r>
        <w:rPr>
          <w:i/>
          <w:szCs w:val="22"/>
        </w:rPr>
        <w:t xml:space="preserve">(dále také </w:t>
      </w:r>
      <w:r w:rsidR="00B36B50" w:rsidRPr="003D6C1F">
        <w:rPr>
          <w:i/>
          <w:szCs w:val="22"/>
        </w:rPr>
        <w:t>jako „</w:t>
      </w:r>
      <w:r w:rsidR="00186FBA">
        <w:rPr>
          <w:i/>
          <w:szCs w:val="22"/>
        </w:rPr>
        <w:t>pronajímatel</w:t>
      </w:r>
      <w:r w:rsidR="00B36B50" w:rsidRPr="003D6C1F">
        <w:rPr>
          <w:i/>
          <w:szCs w:val="22"/>
        </w:rPr>
        <w:t>“</w:t>
      </w:r>
      <w:r>
        <w:rPr>
          <w:i/>
          <w:szCs w:val="22"/>
        </w:rPr>
        <w:t>)</w:t>
      </w:r>
    </w:p>
    <w:p w14:paraId="4C72E675" w14:textId="77777777" w:rsidR="00B36B50" w:rsidRDefault="0027551F" w:rsidP="0027551F">
      <w:pPr>
        <w:tabs>
          <w:tab w:val="left" w:pos="7905"/>
        </w:tabs>
        <w:jc w:val="left"/>
        <w:rPr>
          <w:szCs w:val="22"/>
        </w:rPr>
      </w:pPr>
      <w:r>
        <w:rPr>
          <w:szCs w:val="22"/>
        </w:rPr>
        <w:tab/>
      </w:r>
    </w:p>
    <w:p w14:paraId="6EFFE241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a</w:t>
      </w:r>
    </w:p>
    <w:p w14:paraId="6997C9F4" w14:textId="77777777" w:rsidR="00B36B50" w:rsidRDefault="00B36B50" w:rsidP="00B36B50">
      <w:pPr>
        <w:jc w:val="left"/>
        <w:rPr>
          <w:szCs w:val="22"/>
        </w:rPr>
      </w:pPr>
    </w:p>
    <w:p w14:paraId="7F2B76AB" w14:textId="77777777" w:rsidR="00D31F15" w:rsidRDefault="00D31F15" w:rsidP="00B36B50">
      <w:pPr>
        <w:jc w:val="left"/>
        <w:rPr>
          <w:b/>
          <w:szCs w:val="22"/>
        </w:rPr>
      </w:pPr>
      <w:r w:rsidRPr="001F582C">
        <w:rPr>
          <w:b/>
          <w:color w:val="FF0000"/>
          <w:szCs w:val="22"/>
        </w:rPr>
        <w:t>...</w:t>
      </w:r>
      <w:r w:rsidR="001F582C" w:rsidRPr="001F582C">
        <w:rPr>
          <w:b/>
          <w:color w:val="FF0000"/>
          <w:szCs w:val="22"/>
        </w:rPr>
        <w:t>.....................</w:t>
      </w:r>
      <w:r w:rsidRPr="001F582C">
        <w:rPr>
          <w:b/>
          <w:color w:val="FF0000"/>
          <w:szCs w:val="22"/>
        </w:rPr>
        <w:t xml:space="preserve"> </w:t>
      </w:r>
      <w:r w:rsidRPr="00D31F15">
        <w:rPr>
          <w:szCs w:val="22"/>
        </w:rPr>
        <w:t>(</w:t>
      </w:r>
      <w:r w:rsidRPr="00D31F15">
        <w:rPr>
          <w:i/>
          <w:szCs w:val="22"/>
        </w:rPr>
        <w:t>obchodní název/jméno)</w:t>
      </w:r>
    </w:p>
    <w:p w14:paraId="417486F1" w14:textId="77777777" w:rsidR="00B36B50" w:rsidRPr="001F582C" w:rsidRDefault="00B36B50" w:rsidP="00B36B50">
      <w:pPr>
        <w:jc w:val="left"/>
        <w:rPr>
          <w:color w:val="FF0000"/>
          <w:szCs w:val="22"/>
        </w:rPr>
      </w:pPr>
      <w:r>
        <w:rPr>
          <w:szCs w:val="22"/>
        </w:rPr>
        <w:t>se sídlem</w:t>
      </w:r>
      <w:r w:rsidR="00D31F15">
        <w:rPr>
          <w:szCs w:val="22"/>
        </w:rPr>
        <w:t>:</w:t>
      </w:r>
      <w:r>
        <w:rPr>
          <w:szCs w:val="22"/>
        </w:rPr>
        <w:t xml:space="preserve"> </w:t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</w:t>
      </w:r>
    </w:p>
    <w:p w14:paraId="2E69991A" w14:textId="77777777" w:rsidR="00D31F15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IČO: </w:t>
      </w:r>
      <w:r w:rsidR="00D31F15">
        <w:rPr>
          <w:szCs w:val="22"/>
        </w:rPr>
        <w:tab/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Pr="001F582C">
        <w:rPr>
          <w:color w:val="FF0000"/>
          <w:szCs w:val="22"/>
        </w:rPr>
        <w:t xml:space="preserve"> </w:t>
      </w:r>
      <w:r w:rsidR="001F582C" w:rsidRPr="001F582C">
        <w:rPr>
          <w:color w:val="FF0000"/>
          <w:szCs w:val="22"/>
        </w:rPr>
        <w:t>……………</w:t>
      </w:r>
    </w:p>
    <w:p w14:paraId="24235436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DIČ: </w:t>
      </w:r>
      <w:r w:rsidR="00D31F15">
        <w:rPr>
          <w:szCs w:val="22"/>
        </w:rPr>
        <w:tab/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…………….</w:t>
      </w:r>
    </w:p>
    <w:p w14:paraId="7A626651" w14:textId="77777777" w:rsidR="00D31F15" w:rsidRPr="00D31F15" w:rsidRDefault="00D31F15" w:rsidP="00D31F15">
      <w:pPr>
        <w:jc w:val="left"/>
        <w:rPr>
          <w:b/>
          <w:szCs w:val="22"/>
        </w:rPr>
      </w:pPr>
      <w:r>
        <w:rPr>
          <w:szCs w:val="22"/>
        </w:rPr>
        <w:t>Zápis v obchodním rejstříku:</w:t>
      </w:r>
      <w:r w:rsidR="001F582C">
        <w:rPr>
          <w:szCs w:val="22"/>
        </w:rPr>
        <w:t xml:space="preserve"> </w:t>
      </w:r>
      <w:r w:rsidR="001F582C" w:rsidRPr="001F582C">
        <w:rPr>
          <w:color w:val="FF0000"/>
          <w:szCs w:val="22"/>
        </w:rPr>
        <w:t>……………………………</w:t>
      </w:r>
      <w:proofErr w:type="gramStart"/>
      <w:r w:rsidR="001F582C" w:rsidRPr="001F582C">
        <w:rPr>
          <w:color w:val="FF0000"/>
          <w:szCs w:val="22"/>
        </w:rPr>
        <w:t>…</w:t>
      </w:r>
      <w:r w:rsidR="001F582C">
        <w:rPr>
          <w:szCs w:val="22"/>
        </w:rPr>
        <w:t>.</w:t>
      </w:r>
      <w:r>
        <w:rPr>
          <w:szCs w:val="22"/>
        </w:rPr>
        <w:t>/soud</w:t>
      </w:r>
      <w:proofErr w:type="gramEnd"/>
      <w:r>
        <w:rPr>
          <w:szCs w:val="22"/>
        </w:rPr>
        <w:t>, spisová značka</w:t>
      </w:r>
    </w:p>
    <w:p w14:paraId="2BFC354D" w14:textId="77777777" w:rsidR="00D31F15" w:rsidRPr="00D31F15" w:rsidRDefault="00B36B50" w:rsidP="00B36B50">
      <w:pPr>
        <w:jc w:val="left"/>
        <w:rPr>
          <w:i/>
          <w:szCs w:val="22"/>
        </w:rPr>
      </w:pPr>
      <w:r>
        <w:rPr>
          <w:szCs w:val="22"/>
        </w:rPr>
        <w:t xml:space="preserve">bankovní spojení: </w:t>
      </w:r>
      <w:r w:rsidR="001F582C" w:rsidRPr="001F582C">
        <w:rPr>
          <w:color w:val="FF0000"/>
          <w:szCs w:val="22"/>
        </w:rPr>
        <w:t>………………………</w:t>
      </w:r>
      <w:r w:rsidR="00D31F15" w:rsidRPr="001F582C">
        <w:rPr>
          <w:color w:val="FF0000"/>
          <w:szCs w:val="22"/>
        </w:rPr>
        <w:t xml:space="preserve">… </w:t>
      </w:r>
      <w:r w:rsidR="00D31F15">
        <w:rPr>
          <w:szCs w:val="22"/>
        </w:rPr>
        <w:t>/</w:t>
      </w:r>
      <w:r w:rsidR="00D31F15" w:rsidRPr="00D31F15">
        <w:rPr>
          <w:i/>
          <w:szCs w:val="22"/>
        </w:rPr>
        <w:t>název banky, číslo účtu</w:t>
      </w:r>
    </w:p>
    <w:p w14:paraId="059598D4" w14:textId="77777777" w:rsidR="00B36B50" w:rsidRDefault="007F1B69" w:rsidP="00B36B50">
      <w:pPr>
        <w:jc w:val="left"/>
        <w:rPr>
          <w:szCs w:val="22"/>
        </w:rPr>
      </w:pPr>
      <w:r>
        <w:rPr>
          <w:szCs w:val="22"/>
        </w:rPr>
        <w:t>jednající</w:t>
      </w:r>
      <w:r w:rsidR="00D31F15">
        <w:rPr>
          <w:szCs w:val="22"/>
        </w:rPr>
        <w:t>:</w:t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 xml:space="preserve">…………………………..                         (doplní </w:t>
      </w:r>
      <w:r w:rsidR="002307AC">
        <w:rPr>
          <w:color w:val="FF0000"/>
          <w:szCs w:val="22"/>
        </w:rPr>
        <w:t>nájemce</w:t>
      </w:r>
      <w:r w:rsidR="001F582C" w:rsidRPr="001F582C">
        <w:rPr>
          <w:color w:val="FF0000"/>
          <w:szCs w:val="22"/>
        </w:rPr>
        <w:t>)</w:t>
      </w:r>
    </w:p>
    <w:p w14:paraId="5714A5ED" w14:textId="77777777" w:rsidR="00B36B50" w:rsidRPr="003D6C1F" w:rsidRDefault="00D31F15" w:rsidP="007F1B69">
      <w:pPr>
        <w:jc w:val="left"/>
        <w:rPr>
          <w:i/>
          <w:szCs w:val="22"/>
        </w:rPr>
      </w:pPr>
      <w:r>
        <w:rPr>
          <w:i/>
          <w:szCs w:val="22"/>
        </w:rPr>
        <w:t xml:space="preserve">(dále také </w:t>
      </w:r>
      <w:r w:rsidR="00B36B50" w:rsidRPr="003D6C1F">
        <w:rPr>
          <w:i/>
          <w:szCs w:val="22"/>
        </w:rPr>
        <w:t>jako „</w:t>
      </w:r>
      <w:r w:rsidR="00186FBA">
        <w:rPr>
          <w:i/>
          <w:szCs w:val="22"/>
        </w:rPr>
        <w:t>nájemce</w:t>
      </w:r>
      <w:r w:rsidR="00B36B50" w:rsidRPr="003D6C1F">
        <w:rPr>
          <w:i/>
          <w:szCs w:val="22"/>
        </w:rPr>
        <w:t>“</w:t>
      </w:r>
      <w:r>
        <w:rPr>
          <w:i/>
          <w:szCs w:val="22"/>
        </w:rPr>
        <w:t>)</w:t>
      </w:r>
    </w:p>
    <w:p w14:paraId="4E2E55AE" w14:textId="77777777" w:rsidR="00B36B50" w:rsidRDefault="00B36B50" w:rsidP="00B36B50">
      <w:pPr>
        <w:jc w:val="left"/>
        <w:rPr>
          <w:szCs w:val="22"/>
        </w:rPr>
      </w:pPr>
    </w:p>
    <w:p w14:paraId="6299D338" w14:textId="77777777" w:rsidR="00B36B50" w:rsidRDefault="00B36B50" w:rsidP="00B36B50">
      <w:pPr>
        <w:jc w:val="center"/>
        <w:rPr>
          <w:szCs w:val="22"/>
        </w:rPr>
      </w:pPr>
      <w:r>
        <w:rPr>
          <w:szCs w:val="22"/>
        </w:rPr>
        <w:t>níže uvedeného dne, měsíce a roku takto:</w:t>
      </w:r>
    </w:p>
    <w:p w14:paraId="4248F179" w14:textId="77777777" w:rsidR="00B36B50" w:rsidRDefault="00B36B50" w:rsidP="00B36B50">
      <w:pPr>
        <w:jc w:val="center"/>
        <w:rPr>
          <w:szCs w:val="22"/>
        </w:rPr>
      </w:pPr>
    </w:p>
    <w:p w14:paraId="0364788A" w14:textId="77777777" w:rsidR="00B36B50" w:rsidRDefault="00B36B50" w:rsidP="00B36B50">
      <w:pPr>
        <w:jc w:val="center"/>
        <w:rPr>
          <w:szCs w:val="22"/>
        </w:rPr>
      </w:pPr>
    </w:p>
    <w:p w14:paraId="407107D8" w14:textId="77777777" w:rsidR="00B36B50" w:rsidRDefault="00B36B50" w:rsidP="00B36B50">
      <w:pPr>
        <w:pStyle w:val="Nadpis1"/>
      </w:pPr>
      <w:r>
        <w:t xml:space="preserve">I. </w:t>
      </w:r>
    </w:p>
    <w:p w14:paraId="4B46CEC5" w14:textId="77777777" w:rsidR="00B36B50" w:rsidRDefault="00B36B50" w:rsidP="00B36B50">
      <w:pPr>
        <w:pStyle w:val="Nadpis1"/>
      </w:pPr>
      <w:r>
        <w:t>Úvodní ustanovení</w:t>
      </w:r>
    </w:p>
    <w:p w14:paraId="76774B95" w14:textId="19CD6551" w:rsidR="00413FA1" w:rsidRPr="00B36B50" w:rsidRDefault="00186FBA" w:rsidP="00413FA1">
      <w:pPr>
        <w:pStyle w:val="Odstavecseseznamem"/>
        <w:numPr>
          <w:ilvl w:val="0"/>
          <w:numId w:val="2"/>
        </w:numPr>
        <w:spacing w:before="120"/>
        <w:ind w:left="567" w:hanging="567"/>
        <w:rPr>
          <w:rFonts w:cs="Arial"/>
        </w:rPr>
      </w:pPr>
      <w:r>
        <w:rPr>
          <w:rFonts w:cs="Arial"/>
        </w:rPr>
        <w:t>Pronajímatel</w:t>
      </w:r>
      <w:r w:rsidRPr="00B36B50">
        <w:rPr>
          <w:rFonts w:cs="Arial"/>
        </w:rPr>
        <w:t xml:space="preserve"> </w:t>
      </w:r>
      <w:r w:rsidR="00413FA1" w:rsidRPr="00B36B50">
        <w:rPr>
          <w:rFonts w:cs="Arial"/>
        </w:rPr>
        <w:t xml:space="preserve">prohlašuje, že na </w:t>
      </w:r>
      <w:r w:rsidR="00413FA1" w:rsidRPr="00166414">
        <w:rPr>
          <w:rFonts w:cs="Arial"/>
        </w:rPr>
        <w:t>základě Smlouvy o nájmu nemovitostí ze dne 1. 7. 2011,</w:t>
      </w:r>
      <w:r w:rsidR="00865A99">
        <w:rPr>
          <w:rFonts w:cs="Arial"/>
        </w:rPr>
        <w:t xml:space="preserve">  </w:t>
      </w:r>
      <w:r w:rsidR="00413FA1" w:rsidRPr="00B36B50">
        <w:rPr>
          <w:rFonts w:cs="Arial"/>
        </w:rPr>
        <w:t xml:space="preserve"> kterou uzavřela s Krajem Vysočina jako pronajímatelem a vlastníkem nemovitostí, ve znění pozdějších dodatků této smlouvy</w:t>
      </w:r>
      <w:r w:rsidR="00A25C21">
        <w:rPr>
          <w:rFonts w:cs="Arial"/>
        </w:rPr>
        <w:t>,</w:t>
      </w:r>
      <w:r w:rsidR="00413FA1" w:rsidRPr="00B36B50">
        <w:rPr>
          <w:rFonts w:cs="Arial"/>
        </w:rPr>
        <w:t xml:space="preserve"> </w:t>
      </w:r>
      <w:r w:rsidR="00A25C21" w:rsidRPr="008056E7">
        <w:rPr>
          <w:rFonts w:cs="Arial"/>
        </w:rPr>
        <w:t xml:space="preserve">včetně dodatku č. 14 ke Smlouvě o nájmu nemovitostí ze dne 19. 11. 2025 </w:t>
      </w:r>
      <w:r w:rsidR="00413FA1" w:rsidRPr="008056E7">
        <w:rPr>
          <w:rFonts w:cs="Arial"/>
        </w:rPr>
        <w:t xml:space="preserve">(dále také „Smlouva o </w:t>
      </w:r>
      <w:r w:rsidR="00F3739D" w:rsidRPr="008056E7">
        <w:rPr>
          <w:rFonts w:cs="Arial"/>
        </w:rPr>
        <w:t>pod</w:t>
      </w:r>
      <w:r w:rsidR="00413FA1" w:rsidRPr="008056E7">
        <w:rPr>
          <w:rFonts w:cs="Arial"/>
        </w:rPr>
        <w:t>nájmu</w:t>
      </w:r>
      <w:r w:rsidR="00413FA1" w:rsidRPr="00B36B50">
        <w:rPr>
          <w:rFonts w:cs="Arial"/>
        </w:rPr>
        <w:t xml:space="preserve">“), je nájemcem nemovitostí, ve kterých jsou umístěny níže vymezené stavby a jejich části, které tvoří předmět této smlouvy (pro účely této smlouvy dále také </w:t>
      </w:r>
      <w:r w:rsidR="00413FA1" w:rsidRPr="00D31F15">
        <w:rPr>
          <w:b/>
        </w:rPr>
        <w:t>„nebytové prostory“</w:t>
      </w:r>
      <w:r w:rsidR="00413FA1" w:rsidRPr="00B36B50">
        <w:rPr>
          <w:rFonts w:cs="Arial"/>
        </w:rPr>
        <w:t xml:space="preserve">). </w:t>
      </w:r>
    </w:p>
    <w:p w14:paraId="599B822C" w14:textId="14AFB47C" w:rsidR="00B36B50" w:rsidRDefault="00186FBA" w:rsidP="00235DF9">
      <w:pPr>
        <w:pStyle w:val="Odstavecseseznamem"/>
        <w:numPr>
          <w:ilvl w:val="0"/>
          <w:numId w:val="2"/>
        </w:numPr>
        <w:spacing w:before="120"/>
        <w:ind w:left="567" w:hanging="567"/>
        <w:contextualSpacing w:val="0"/>
      </w:pPr>
      <w:r>
        <w:t xml:space="preserve">Předmětem smlouvy </w:t>
      </w:r>
      <w:r w:rsidR="00B36B50">
        <w:t xml:space="preserve">je úplatné užívání prostor a místností nesloužících k bydlení </w:t>
      </w:r>
      <w:r w:rsidR="005C6E94">
        <w:t>nájemci</w:t>
      </w:r>
      <w:r w:rsidR="00B36B50">
        <w:t xml:space="preserve">, který v nich bude vyvíjet činnost na vlastní odpovědnost a nezávisle na personálním vybavení </w:t>
      </w:r>
      <w:r w:rsidR="00B4002E">
        <w:t>pronajímatele</w:t>
      </w:r>
      <w:r w:rsidR="00B36B50">
        <w:t xml:space="preserve">. Touto smlouvou se </w:t>
      </w:r>
      <w:r>
        <w:t xml:space="preserve">pronajímatel </w:t>
      </w:r>
      <w:r w:rsidR="00B36B50">
        <w:t xml:space="preserve">a </w:t>
      </w:r>
      <w:r>
        <w:t xml:space="preserve">nájemce </w:t>
      </w:r>
      <w:r w:rsidR="00B36B50">
        <w:t xml:space="preserve">dohodli na podmínkách, za kterých je vyvíjení činnosti </w:t>
      </w:r>
      <w:r w:rsidR="005C6E94">
        <w:t xml:space="preserve">nájemce </w:t>
      </w:r>
      <w:r w:rsidR="00B36B50">
        <w:t xml:space="preserve">v nebytových prostorách možné a přípustné a které se </w:t>
      </w:r>
      <w:r w:rsidR="005C6E94">
        <w:t xml:space="preserve">nájemce </w:t>
      </w:r>
      <w:r w:rsidR="00B36B50">
        <w:t>zavazuje dodržovat.</w:t>
      </w:r>
    </w:p>
    <w:p w14:paraId="3DDDB351" w14:textId="77777777" w:rsidR="00B36B50" w:rsidRDefault="00B36B50" w:rsidP="00B36B50">
      <w:pPr>
        <w:ind w:left="705" w:hanging="705"/>
      </w:pPr>
    </w:p>
    <w:p w14:paraId="7D350263" w14:textId="77777777" w:rsidR="00B36B50" w:rsidRDefault="00B36B50" w:rsidP="00B36B50">
      <w:pPr>
        <w:pStyle w:val="Nadpis1"/>
      </w:pPr>
      <w:r>
        <w:t xml:space="preserve">II. </w:t>
      </w:r>
    </w:p>
    <w:p w14:paraId="75A9999B" w14:textId="77777777" w:rsidR="00B36B50" w:rsidRDefault="00B36B50" w:rsidP="00B36B50">
      <w:pPr>
        <w:pStyle w:val="Nadpis1"/>
        <w:spacing w:before="120"/>
      </w:pPr>
      <w:r>
        <w:t xml:space="preserve">Předmět </w:t>
      </w:r>
      <w:r w:rsidR="00F3739D">
        <w:t>pod</w:t>
      </w:r>
      <w:r>
        <w:t>nájmu</w:t>
      </w:r>
    </w:p>
    <w:p w14:paraId="0676C314" w14:textId="1E7A7A53" w:rsidR="009936E3" w:rsidRDefault="00B36B50" w:rsidP="00235DF9">
      <w:pPr>
        <w:numPr>
          <w:ilvl w:val="0"/>
          <w:numId w:val="3"/>
        </w:numPr>
        <w:spacing w:before="120"/>
        <w:ind w:left="567" w:hanging="567"/>
        <w:rPr>
          <w:rFonts w:cs="Arial"/>
          <w:szCs w:val="22"/>
        </w:rPr>
      </w:pPr>
      <w:r w:rsidRPr="00AC6B2A">
        <w:rPr>
          <w:rFonts w:cs="Arial"/>
          <w:szCs w:val="22"/>
        </w:rPr>
        <w:t xml:space="preserve">Předmětem </w:t>
      </w:r>
      <w:r w:rsidR="00F3739D">
        <w:rPr>
          <w:rFonts w:cs="Arial"/>
          <w:szCs w:val="22"/>
        </w:rPr>
        <w:t>pod</w:t>
      </w:r>
      <w:r w:rsidRPr="00AC6B2A">
        <w:rPr>
          <w:rFonts w:cs="Arial"/>
          <w:szCs w:val="22"/>
        </w:rPr>
        <w:t xml:space="preserve">nájmu dle této smlouvy </w:t>
      </w:r>
      <w:r w:rsidR="009936E3">
        <w:rPr>
          <w:rFonts w:cs="Arial"/>
          <w:szCs w:val="22"/>
        </w:rPr>
        <w:t xml:space="preserve">jsou </w:t>
      </w:r>
      <w:r w:rsidR="009936E3" w:rsidRPr="009936E3">
        <w:rPr>
          <w:rFonts w:cs="Arial"/>
          <w:b/>
          <w:szCs w:val="22"/>
        </w:rPr>
        <w:t>nebytové prostory</w:t>
      </w:r>
      <w:r w:rsidRPr="009936E3">
        <w:rPr>
          <w:rFonts w:cs="Arial"/>
          <w:b/>
          <w:szCs w:val="22"/>
        </w:rPr>
        <w:t xml:space="preserve"> v </w:t>
      </w:r>
      <w:r w:rsidRPr="008056E7">
        <w:rPr>
          <w:rFonts w:cs="Arial"/>
          <w:b/>
          <w:szCs w:val="22"/>
        </w:rPr>
        <w:t xml:space="preserve">přízemí (1. </w:t>
      </w:r>
      <w:r w:rsidR="00472E93" w:rsidRPr="008056E7">
        <w:rPr>
          <w:rFonts w:cs="Arial"/>
          <w:b/>
          <w:szCs w:val="22"/>
        </w:rPr>
        <w:t>nadzemní</w:t>
      </w:r>
      <w:r w:rsidR="00166414" w:rsidRPr="008056E7">
        <w:rPr>
          <w:rFonts w:cs="Arial"/>
          <w:b/>
          <w:szCs w:val="22"/>
        </w:rPr>
        <w:t>m</w:t>
      </w:r>
      <w:r w:rsidR="00472E93" w:rsidRPr="008056E7">
        <w:rPr>
          <w:rFonts w:cs="Arial"/>
          <w:b/>
          <w:szCs w:val="22"/>
        </w:rPr>
        <w:t xml:space="preserve"> podlaží</w:t>
      </w:r>
      <w:r w:rsidRPr="008056E7">
        <w:rPr>
          <w:rFonts w:cs="Arial"/>
          <w:b/>
          <w:szCs w:val="22"/>
        </w:rPr>
        <w:t xml:space="preserve">) budovy </w:t>
      </w:r>
      <w:r w:rsidR="007F1B69" w:rsidRPr="008056E7">
        <w:rPr>
          <w:rFonts w:cs="Arial"/>
          <w:b/>
          <w:szCs w:val="22"/>
        </w:rPr>
        <w:t>Parkovacího domu</w:t>
      </w:r>
      <w:r w:rsidR="005236BD" w:rsidRPr="008056E7">
        <w:rPr>
          <w:rFonts w:cs="Arial"/>
          <w:b/>
          <w:szCs w:val="22"/>
        </w:rPr>
        <w:t xml:space="preserve"> „P“</w:t>
      </w:r>
      <w:r w:rsidRPr="008056E7">
        <w:rPr>
          <w:rFonts w:cs="Arial"/>
          <w:szCs w:val="22"/>
        </w:rPr>
        <w:t xml:space="preserve"> v areálu Nemocnice Třebíč, příspěvková</w:t>
      </w:r>
      <w:r w:rsidRPr="00AC6B2A">
        <w:rPr>
          <w:rFonts w:cs="Arial"/>
          <w:szCs w:val="22"/>
        </w:rPr>
        <w:t xml:space="preserve"> organizace, </w:t>
      </w:r>
      <w:r w:rsidR="009936E3">
        <w:rPr>
          <w:rFonts w:cs="Arial"/>
          <w:szCs w:val="22"/>
        </w:rPr>
        <w:t xml:space="preserve">na adrese </w:t>
      </w:r>
      <w:r w:rsidRPr="00AC6B2A">
        <w:rPr>
          <w:rFonts w:cs="Arial"/>
          <w:szCs w:val="22"/>
        </w:rPr>
        <w:t xml:space="preserve">Purkyňovo nám. 133/2, 674 </w:t>
      </w:r>
      <w:r>
        <w:rPr>
          <w:rFonts w:cs="Arial"/>
          <w:szCs w:val="22"/>
        </w:rPr>
        <w:t>01</w:t>
      </w:r>
      <w:r w:rsidRPr="00AC6B2A">
        <w:rPr>
          <w:rFonts w:cs="Arial"/>
          <w:szCs w:val="22"/>
        </w:rPr>
        <w:t xml:space="preserve"> Třebíč, </w:t>
      </w:r>
      <w:r w:rsidR="009936E3">
        <w:rPr>
          <w:rFonts w:cs="Arial"/>
          <w:szCs w:val="22"/>
        </w:rPr>
        <w:t xml:space="preserve">sestávající z částí (dle </w:t>
      </w:r>
      <w:r w:rsidR="007F1B69">
        <w:rPr>
          <w:rFonts w:cs="Arial"/>
          <w:szCs w:val="22"/>
        </w:rPr>
        <w:t>čísla,</w:t>
      </w:r>
      <w:r w:rsidR="009936E3">
        <w:rPr>
          <w:rFonts w:cs="Arial"/>
          <w:szCs w:val="22"/>
        </w:rPr>
        <w:t xml:space="preserve"> označení místnosti</w:t>
      </w:r>
      <w:r w:rsidR="007F1B69">
        <w:rPr>
          <w:rFonts w:cs="Arial"/>
          <w:szCs w:val="22"/>
        </w:rPr>
        <w:t xml:space="preserve"> a podlahové plochy</w:t>
      </w:r>
      <w:r w:rsidR="009936E3">
        <w:rPr>
          <w:rFonts w:cs="Arial"/>
          <w:szCs w:val="22"/>
        </w:rPr>
        <w:t xml:space="preserve">): </w:t>
      </w:r>
    </w:p>
    <w:p w14:paraId="15267BCF" w14:textId="77777777" w:rsidR="007F1B69" w:rsidRPr="007F1B69" w:rsidRDefault="007F1B69" w:rsidP="007F1B69">
      <w:pPr>
        <w:pStyle w:val="Odstavecseseznamem"/>
        <w:autoSpaceDE w:val="0"/>
        <w:autoSpaceDN w:val="0"/>
        <w:adjustRightInd w:val="0"/>
        <w:spacing w:before="120" w:after="120"/>
        <w:rPr>
          <w:rFonts w:ascii="ArialNarrow" w:hAnsi="ArialNarrow" w:cs="ArialNarrow"/>
          <w:color w:val="000000"/>
        </w:rPr>
      </w:pPr>
      <w:r w:rsidRPr="007F1B69">
        <w:rPr>
          <w:rFonts w:ascii="CIDFont+F3" w:hAnsi="CIDFont+F3" w:cs="CIDFont+F3"/>
          <w:szCs w:val="22"/>
        </w:rPr>
        <w:t>Místnost: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>Plocha:</w:t>
      </w:r>
    </w:p>
    <w:p w14:paraId="006867C1" w14:textId="77777777" w:rsidR="007F1B69" w:rsidRPr="007F1B69" w:rsidRDefault="007F1B69" w:rsidP="007F1B69">
      <w:pPr>
        <w:pStyle w:val="Odstavecseseznamem"/>
        <w:autoSpaceDE w:val="0"/>
        <w:autoSpaceDN w:val="0"/>
        <w:adjustRightInd w:val="0"/>
        <w:jc w:val="left"/>
        <w:rPr>
          <w:rFonts w:ascii="CIDFont+F3" w:hAnsi="CIDFont+F3" w:cs="CIDFont+F3"/>
          <w:szCs w:val="22"/>
        </w:rPr>
      </w:pPr>
      <w:r w:rsidRPr="007F1B69">
        <w:rPr>
          <w:rFonts w:ascii="CIDFont+F3" w:hAnsi="CIDFont+F3" w:cs="CIDFont+F3"/>
          <w:szCs w:val="22"/>
        </w:rPr>
        <w:lastRenderedPageBreak/>
        <w:t xml:space="preserve">112 </w:t>
      </w:r>
      <w:r w:rsidRPr="007F1B69">
        <w:rPr>
          <w:rFonts w:ascii="CIDFont+F3" w:hAnsi="CIDFont+F3" w:cs="CIDFont+F3"/>
          <w:szCs w:val="22"/>
        </w:rPr>
        <w:tab/>
        <w:t>PRODEJNA</w:t>
      </w:r>
      <w:r w:rsidRPr="007F1B69">
        <w:rPr>
          <w:rFonts w:ascii="CIDFont+F3" w:hAnsi="CIDFont+F3" w:cs="CIDFont+F3"/>
          <w:szCs w:val="22"/>
        </w:rPr>
        <w:tab/>
      </w:r>
      <w:r w:rsidR="00595656">
        <w:rPr>
          <w:rFonts w:ascii="CIDFont+F3" w:hAnsi="CIDFont+F3" w:cs="CIDFont+F3"/>
          <w:szCs w:val="22"/>
        </w:rPr>
        <w:t>„2“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>118,30 m2</w:t>
      </w:r>
    </w:p>
    <w:p w14:paraId="40610964" w14:textId="77777777" w:rsidR="007F1B69" w:rsidRPr="007F1B69" w:rsidRDefault="007F1B69" w:rsidP="007F1B69">
      <w:pPr>
        <w:pStyle w:val="Odstavecseseznamem"/>
        <w:autoSpaceDE w:val="0"/>
        <w:autoSpaceDN w:val="0"/>
        <w:adjustRightInd w:val="0"/>
        <w:jc w:val="left"/>
        <w:rPr>
          <w:rFonts w:ascii="CIDFont+F3" w:hAnsi="CIDFont+F3" w:cs="CIDFont+F3"/>
          <w:szCs w:val="22"/>
        </w:rPr>
      </w:pPr>
      <w:r w:rsidRPr="007F1B69">
        <w:rPr>
          <w:rFonts w:ascii="CIDFont+F3" w:hAnsi="CIDFont+F3" w:cs="CIDFont+F3"/>
          <w:szCs w:val="22"/>
        </w:rPr>
        <w:t xml:space="preserve">113 </w:t>
      </w:r>
      <w:r w:rsidRPr="007F1B69">
        <w:rPr>
          <w:rFonts w:ascii="CIDFont+F3" w:hAnsi="CIDFont+F3" w:cs="CIDFont+F3"/>
          <w:szCs w:val="22"/>
        </w:rPr>
        <w:tab/>
        <w:t>ŠATNA</w:t>
      </w:r>
      <w:r w:rsidR="00595656">
        <w:rPr>
          <w:rFonts w:ascii="CIDFont+F3" w:hAnsi="CIDFont+F3" w:cs="CIDFont+F3"/>
          <w:szCs w:val="22"/>
        </w:rPr>
        <w:t xml:space="preserve">   „2“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 xml:space="preserve">    5,74 m2</w:t>
      </w:r>
    </w:p>
    <w:p w14:paraId="65B21699" w14:textId="77777777" w:rsidR="007F1B69" w:rsidRPr="007F1B69" w:rsidRDefault="007F1B69" w:rsidP="007F1B69">
      <w:pPr>
        <w:pStyle w:val="Odstavecseseznamem"/>
        <w:autoSpaceDE w:val="0"/>
        <w:autoSpaceDN w:val="0"/>
        <w:adjustRightInd w:val="0"/>
        <w:jc w:val="left"/>
        <w:rPr>
          <w:rFonts w:ascii="CIDFont+F3" w:hAnsi="CIDFont+F3" w:cs="CIDFont+F3"/>
          <w:szCs w:val="22"/>
        </w:rPr>
      </w:pPr>
      <w:r w:rsidRPr="007F1B69">
        <w:rPr>
          <w:rFonts w:ascii="CIDFont+F3" w:hAnsi="CIDFont+F3" w:cs="CIDFont+F3"/>
          <w:szCs w:val="22"/>
        </w:rPr>
        <w:t xml:space="preserve">114a </w:t>
      </w:r>
      <w:r w:rsidRPr="007F1B69">
        <w:rPr>
          <w:rFonts w:ascii="CIDFont+F3" w:hAnsi="CIDFont+F3" w:cs="CIDFont+F3"/>
          <w:szCs w:val="22"/>
        </w:rPr>
        <w:tab/>
        <w:t xml:space="preserve">WC  </w:t>
      </w:r>
      <w:r w:rsidR="00595656">
        <w:rPr>
          <w:rFonts w:ascii="CIDFont+F3" w:hAnsi="CIDFont+F3" w:cs="CIDFont+F3"/>
          <w:szCs w:val="22"/>
        </w:rPr>
        <w:t>„2“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 xml:space="preserve">    1,96 m2</w:t>
      </w:r>
    </w:p>
    <w:p w14:paraId="7C19C891" w14:textId="77777777" w:rsidR="007F1B69" w:rsidRPr="007F1B69" w:rsidRDefault="007F1B69" w:rsidP="007F1B69">
      <w:pPr>
        <w:pStyle w:val="Odstavecseseznamem"/>
        <w:autoSpaceDE w:val="0"/>
        <w:autoSpaceDN w:val="0"/>
        <w:adjustRightInd w:val="0"/>
        <w:jc w:val="left"/>
        <w:rPr>
          <w:rFonts w:ascii="CIDFont+F3" w:hAnsi="CIDFont+F3" w:cs="CIDFont+F3"/>
          <w:szCs w:val="22"/>
        </w:rPr>
      </w:pPr>
      <w:r w:rsidRPr="007F1B69">
        <w:rPr>
          <w:rFonts w:ascii="CIDFont+F3" w:hAnsi="CIDFont+F3" w:cs="CIDFont+F3"/>
          <w:szCs w:val="22"/>
        </w:rPr>
        <w:t xml:space="preserve">114b </w:t>
      </w:r>
      <w:r w:rsidRPr="007F1B69">
        <w:rPr>
          <w:rFonts w:ascii="CIDFont+F3" w:hAnsi="CIDFont+F3" w:cs="CIDFont+F3"/>
          <w:szCs w:val="22"/>
        </w:rPr>
        <w:tab/>
        <w:t>WC</w:t>
      </w:r>
      <w:r w:rsidR="00595656">
        <w:rPr>
          <w:rFonts w:ascii="CIDFont+F3" w:hAnsi="CIDFont+F3" w:cs="CIDFont+F3"/>
          <w:szCs w:val="22"/>
        </w:rPr>
        <w:t xml:space="preserve">  „2“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 xml:space="preserve">    1,70 m2</w:t>
      </w:r>
    </w:p>
    <w:p w14:paraId="04304C7A" w14:textId="77777777" w:rsidR="007F1B69" w:rsidRPr="007F1B69" w:rsidRDefault="007F1B69" w:rsidP="007F1B69">
      <w:pPr>
        <w:pStyle w:val="Odstavecseseznamem"/>
        <w:autoSpaceDE w:val="0"/>
        <w:autoSpaceDN w:val="0"/>
        <w:adjustRightInd w:val="0"/>
        <w:jc w:val="left"/>
        <w:rPr>
          <w:rFonts w:ascii="CIDFont+F3" w:hAnsi="CIDFont+F3" w:cs="CIDFont+F3"/>
          <w:szCs w:val="22"/>
        </w:rPr>
      </w:pPr>
      <w:r w:rsidRPr="007F1B69">
        <w:rPr>
          <w:rFonts w:ascii="CIDFont+F3" w:hAnsi="CIDFont+F3" w:cs="CIDFont+F3"/>
          <w:szCs w:val="22"/>
        </w:rPr>
        <w:t xml:space="preserve">115 </w:t>
      </w:r>
      <w:r w:rsidRPr="007F1B69">
        <w:rPr>
          <w:rFonts w:ascii="CIDFont+F3" w:hAnsi="CIDFont+F3" w:cs="CIDFont+F3"/>
          <w:szCs w:val="22"/>
        </w:rPr>
        <w:tab/>
        <w:t xml:space="preserve">ÚKLID 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 xml:space="preserve">    1,58 m2</w:t>
      </w:r>
    </w:p>
    <w:p w14:paraId="4BF2AA14" w14:textId="77777777" w:rsidR="007F1B69" w:rsidRDefault="007F1B69" w:rsidP="007F1B69">
      <w:pPr>
        <w:pStyle w:val="Odstavecseseznamem"/>
        <w:spacing w:before="120"/>
        <w:rPr>
          <w:rFonts w:ascii="CIDFont+F3" w:hAnsi="CIDFont+F3" w:cs="CIDFont+F3"/>
          <w:szCs w:val="22"/>
        </w:rPr>
      </w:pPr>
      <w:r w:rsidRPr="007F1B69">
        <w:rPr>
          <w:rFonts w:ascii="CIDFont+F3" w:hAnsi="CIDFont+F3" w:cs="CIDFont+F3"/>
          <w:szCs w:val="22"/>
        </w:rPr>
        <w:t xml:space="preserve">116 </w:t>
      </w:r>
      <w:r w:rsidRPr="007F1B69">
        <w:rPr>
          <w:rFonts w:ascii="CIDFont+F3" w:hAnsi="CIDFont+F3" w:cs="CIDFont+F3"/>
          <w:szCs w:val="22"/>
        </w:rPr>
        <w:tab/>
        <w:t xml:space="preserve">SKLAD </w:t>
      </w:r>
      <w:r w:rsidR="00595656">
        <w:rPr>
          <w:rFonts w:ascii="CIDFont+F3" w:hAnsi="CIDFont+F3" w:cs="CIDFont+F3"/>
          <w:szCs w:val="22"/>
        </w:rPr>
        <w:t>„2“</w:t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</w:r>
      <w:r w:rsidRPr="007F1B69">
        <w:rPr>
          <w:rFonts w:ascii="CIDFont+F3" w:hAnsi="CIDFont+F3" w:cs="CIDFont+F3"/>
          <w:szCs w:val="22"/>
        </w:rPr>
        <w:tab/>
        <w:t xml:space="preserve">    5,69 m2</w:t>
      </w:r>
    </w:p>
    <w:p w14:paraId="37739F3A" w14:textId="77777777" w:rsidR="002307AC" w:rsidRDefault="002307AC" w:rsidP="007F1B69">
      <w:pPr>
        <w:pStyle w:val="Odstavecseseznamem"/>
        <w:spacing w:before="120"/>
        <w:rPr>
          <w:rFonts w:ascii="CIDFont+F3" w:hAnsi="CIDFont+F3" w:cs="CIDFont+F3"/>
          <w:szCs w:val="22"/>
        </w:rPr>
      </w:pPr>
    </w:p>
    <w:p w14:paraId="69B0455E" w14:textId="77777777" w:rsidR="00B36B50" w:rsidRDefault="009936E3" w:rsidP="007F1B69">
      <w:pPr>
        <w:pStyle w:val="Odstavecseseznamem"/>
        <w:spacing w:before="120"/>
        <w:ind w:left="567"/>
        <w:rPr>
          <w:rFonts w:cs="Arial"/>
          <w:szCs w:val="22"/>
        </w:rPr>
      </w:pPr>
      <w:r w:rsidRPr="007F1B69">
        <w:rPr>
          <w:rFonts w:cs="Arial"/>
          <w:szCs w:val="22"/>
        </w:rPr>
        <w:t>Celková p</w:t>
      </w:r>
      <w:r w:rsidR="00B36B50" w:rsidRPr="007F1B69">
        <w:rPr>
          <w:rFonts w:cs="Arial"/>
          <w:szCs w:val="22"/>
        </w:rPr>
        <w:t xml:space="preserve">odlahová plocha pronajímaného </w:t>
      </w:r>
      <w:r w:rsidRPr="007F1B69">
        <w:rPr>
          <w:rFonts w:cs="Arial"/>
          <w:szCs w:val="22"/>
        </w:rPr>
        <w:t xml:space="preserve">nebytového </w:t>
      </w:r>
      <w:r w:rsidR="00B36B50" w:rsidRPr="007F1B69">
        <w:rPr>
          <w:rFonts w:cs="Arial"/>
          <w:szCs w:val="22"/>
        </w:rPr>
        <w:t xml:space="preserve">prostoru </w:t>
      </w:r>
      <w:r w:rsidRPr="007F1B69">
        <w:rPr>
          <w:rFonts w:cs="Arial"/>
          <w:szCs w:val="22"/>
        </w:rPr>
        <w:t xml:space="preserve">činí </w:t>
      </w:r>
      <w:r w:rsidR="00B36B50" w:rsidRPr="007F1B69">
        <w:rPr>
          <w:rFonts w:cs="Arial"/>
          <w:szCs w:val="22"/>
        </w:rPr>
        <w:t>celkem</w:t>
      </w:r>
      <w:r w:rsidRPr="007F1B69">
        <w:rPr>
          <w:rFonts w:cs="Arial"/>
          <w:szCs w:val="22"/>
        </w:rPr>
        <w:t xml:space="preserve"> </w:t>
      </w:r>
      <w:r w:rsidR="007F1B69">
        <w:rPr>
          <w:rFonts w:cs="Arial"/>
          <w:szCs w:val="22"/>
        </w:rPr>
        <w:t>134,97</w:t>
      </w:r>
      <w:r w:rsidR="00B36B50" w:rsidRPr="007F1B69">
        <w:rPr>
          <w:rFonts w:cs="Arial"/>
          <w:szCs w:val="22"/>
        </w:rPr>
        <w:t xml:space="preserve"> m2.</w:t>
      </w:r>
    </w:p>
    <w:p w14:paraId="2A620410" w14:textId="77777777" w:rsidR="007F1B69" w:rsidRPr="007F1B69" w:rsidRDefault="007F1B69" w:rsidP="007F1B69">
      <w:pPr>
        <w:pStyle w:val="Odstavecseseznamem"/>
        <w:spacing w:before="120"/>
        <w:ind w:left="567"/>
        <w:rPr>
          <w:rFonts w:cs="Arial"/>
          <w:szCs w:val="22"/>
        </w:rPr>
      </w:pPr>
      <w:r>
        <w:rPr>
          <w:rFonts w:cs="Arial"/>
          <w:szCs w:val="22"/>
        </w:rPr>
        <w:t>Nebytové prostory nejsou vybaveny nábytkem.</w:t>
      </w:r>
    </w:p>
    <w:p w14:paraId="0D429648" w14:textId="77777777" w:rsidR="00B36B50" w:rsidRDefault="00186FBA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Pronajímatel </w:t>
      </w:r>
      <w:r w:rsidR="00B36B50">
        <w:t xml:space="preserve">dává touto smlouvou nebytový prostor </w:t>
      </w:r>
      <w:r w:rsidR="005C6E94">
        <w:t xml:space="preserve">nájemci </w:t>
      </w:r>
      <w:r w:rsidR="00B36B50">
        <w:t xml:space="preserve">do </w:t>
      </w:r>
      <w:r w:rsidR="00F3739D">
        <w:t>pod</w:t>
      </w:r>
      <w:r w:rsidR="00B36B50">
        <w:t xml:space="preserve">nájmu a </w:t>
      </w:r>
      <w:r w:rsidR="005C6E94">
        <w:t>nájemce</w:t>
      </w:r>
      <w:r w:rsidR="00B36B50">
        <w:t xml:space="preserve"> ho do </w:t>
      </w:r>
      <w:r w:rsidR="00F3739D">
        <w:t>pod</w:t>
      </w:r>
      <w:r w:rsidR="00B36B50">
        <w:t>nájmu bez výhrad přijímá. O fyzickém předání nebytového prostoru na počátku užívání smluvní strany vyhotoví předávací protokol, který bude obsahovat popis stavu předávaného nebytového prostoru.</w:t>
      </w:r>
    </w:p>
    <w:p w14:paraId="4E8C1209" w14:textId="77777777" w:rsidR="00B36B50" w:rsidRDefault="005C6E94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je oprávněn v nezbytné míře využívat pro přístup do předmětu podnájmu přístupových komunikací v areálu Nemocnice Třebíč, příspěvkové organizace.</w:t>
      </w:r>
      <w:r w:rsidR="00B36B50" w:rsidRPr="0061560E">
        <w:t xml:space="preserve"> </w:t>
      </w:r>
    </w:p>
    <w:p w14:paraId="6E9CC0DA" w14:textId="77777777" w:rsidR="00B36B50" w:rsidRDefault="005C6E94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bere na vědomí, že nebytový prostor je součástí zdravotnického zařízení, na který se vztahují zvláštní právní předpisy, včetně hygienickýc</w:t>
      </w:r>
      <w:r w:rsidR="009936E3">
        <w:t>h</w:t>
      </w:r>
      <w:r w:rsidR="00B36B50">
        <w:t xml:space="preserve"> požadavků a zákazu některých aktivit.</w:t>
      </w:r>
    </w:p>
    <w:p w14:paraId="0E9F6661" w14:textId="74FB6B4C" w:rsidR="00B36B50" w:rsidRDefault="00B36B50" w:rsidP="0027551F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Pro vjezd a případné nezbytné parkování vozidel </w:t>
      </w:r>
      <w:r w:rsidR="005C6E94">
        <w:t xml:space="preserve">nájemce </w:t>
      </w:r>
      <w:r>
        <w:t xml:space="preserve">je </w:t>
      </w:r>
      <w:r w:rsidR="005C6E94">
        <w:t xml:space="preserve">nájemce </w:t>
      </w:r>
      <w:r>
        <w:t xml:space="preserve">oprávněn užít prostory v areálu Nemocnice Třebíč, příspěvkové organizace, za podmínek stanovených pro klienty nemocnice s tím, že pro účely vjezdu a parkování si může od </w:t>
      </w:r>
      <w:r w:rsidR="00186FBA">
        <w:t xml:space="preserve">pronajímatele </w:t>
      </w:r>
      <w:r>
        <w:t>vyžádat vydání pa</w:t>
      </w:r>
      <w:r w:rsidR="007F1B69">
        <w:t>r</w:t>
      </w:r>
      <w:r>
        <w:t>kovací kart</w:t>
      </w:r>
      <w:r w:rsidR="00A25C21">
        <w:t>y</w:t>
      </w:r>
      <w:r w:rsidR="007F1B69">
        <w:t xml:space="preserve">. </w:t>
      </w:r>
      <w:r w:rsidR="00186FBA">
        <w:t xml:space="preserve">Pronajímatel </w:t>
      </w:r>
      <w:r w:rsidR="007F1B69">
        <w:t xml:space="preserve">povolí bezplatný vjezd pro jedno vozidlo </w:t>
      </w:r>
      <w:r w:rsidR="002307AC">
        <w:t xml:space="preserve">nájemce </w:t>
      </w:r>
      <w:r w:rsidR="007F1B69">
        <w:t xml:space="preserve">na základě registrace SPZ. </w:t>
      </w:r>
    </w:p>
    <w:p w14:paraId="14276265" w14:textId="77777777" w:rsidR="00B36B50" w:rsidRDefault="00B36B50" w:rsidP="00B36B50">
      <w:pPr>
        <w:ind w:left="705" w:hanging="705"/>
      </w:pPr>
    </w:p>
    <w:p w14:paraId="45F67749" w14:textId="77777777" w:rsidR="00B36B50" w:rsidRDefault="00B36B50" w:rsidP="00B36B50">
      <w:pPr>
        <w:pStyle w:val="Nadpis1"/>
      </w:pPr>
      <w:r>
        <w:t xml:space="preserve">III. </w:t>
      </w:r>
    </w:p>
    <w:p w14:paraId="1B4B0702" w14:textId="77777777" w:rsidR="00B36B50" w:rsidRDefault="00B36B50" w:rsidP="00B36B50">
      <w:pPr>
        <w:pStyle w:val="Nadpis1"/>
      </w:pPr>
      <w:r>
        <w:t xml:space="preserve">Účel </w:t>
      </w:r>
      <w:r w:rsidR="00F3739D">
        <w:t xml:space="preserve">pronájmu </w:t>
      </w:r>
      <w:r>
        <w:t>a jeho podmínky</w:t>
      </w:r>
    </w:p>
    <w:p w14:paraId="2858A940" w14:textId="4F03397D" w:rsidR="00B36B50" w:rsidRPr="0027551F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>Pronajímatel</w:t>
      </w:r>
      <w:r w:rsidRPr="0027551F">
        <w:t xml:space="preserve"> </w:t>
      </w:r>
      <w:r w:rsidR="00B36B50" w:rsidRPr="0027551F">
        <w:t xml:space="preserve">přenechává nebytový prostor </w:t>
      </w:r>
      <w:r w:rsidR="002307AC">
        <w:t>nájemci</w:t>
      </w:r>
      <w:r w:rsidR="005837D4">
        <w:t>:</w:t>
      </w:r>
      <w:r w:rsidR="002307AC" w:rsidRPr="0027551F">
        <w:t xml:space="preserve"> </w:t>
      </w:r>
      <w:r w:rsidR="005837D4">
        <w:rPr>
          <w:b/>
        </w:rPr>
        <w:t>prostory pro zřízení a provoz maloobchodní prodejny</w:t>
      </w:r>
      <w:r w:rsidR="00E65A26">
        <w:rPr>
          <w:b/>
        </w:rPr>
        <w:t xml:space="preserve"> </w:t>
      </w:r>
      <w:r w:rsidR="00166414">
        <w:rPr>
          <w:b/>
        </w:rPr>
        <w:t xml:space="preserve">s otvírací dobou </w:t>
      </w:r>
      <w:r>
        <w:rPr>
          <w:b/>
        </w:rPr>
        <w:t>24/7</w:t>
      </w:r>
      <w:r w:rsidR="007F1B69" w:rsidRPr="0027551F">
        <w:rPr>
          <w:b/>
        </w:rPr>
        <w:t>.</w:t>
      </w:r>
    </w:p>
    <w:p w14:paraId="6C61C7B3" w14:textId="5E9FEAE1" w:rsidR="00B36B50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nesmí poskytnout ani umožnit užívání nebytového prostoru jiným osobám, než</w:t>
      </w:r>
      <w:r w:rsidR="0027551F">
        <w:t xml:space="preserve"> </w:t>
      </w:r>
      <w:r w:rsidR="00A25C21">
        <w:t xml:space="preserve">obvyklým způsobem </w:t>
      </w:r>
      <w:r w:rsidR="005936B3">
        <w:t>zákazníkům</w:t>
      </w:r>
      <w:r w:rsidR="00A25C21">
        <w:t xml:space="preserve"> prodejny</w:t>
      </w:r>
      <w:r w:rsidR="009936E3">
        <w:t xml:space="preserve">, </w:t>
      </w:r>
      <w:r w:rsidR="00B36B50">
        <w:t>a je povinen a oprávněn užívat nebytový prostor v souladu s touto smlouvou a pro smlouvou vymezený účel užívání.</w:t>
      </w:r>
    </w:p>
    <w:p w14:paraId="7E371ADB" w14:textId="77777777" w:rsidR="00B36B50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je dále při užívání nebytového prostoru povinen a zavazuje se:</w:t>
      </w:r>
    </w:p>
    <w:p w14:paraId="230E3514" w14:textId="77777777" w:rsidR="001B0417" w:rsidRPr="0027551F" w:rsidRDefault="00B36B50" w:rsidP="00FA34A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993" w:hanging="426"/>
        <w:rPr>
          <w:rFonts w:ascii="CIDFont+F3" w:hAnsi="CIDFont+F3" w:cs="CIDFont+F3"/>
          <w:szCs w:val="22"/>
        </w:rPr>
      </w:pPr>
      <w:r w:rsidRPr="0027551F">
        <w:t xml:space="preserve">užívat nebytový prostor pouze k provozování </w:t>
      </w:r>
      <w:r w:rsidR="00E524E6" w:rsidRPr="0027551F">
        <w:t xml:space="preserve">prodejny </w:t>
      </w:r>
      <w:r w:rsidR="007F1B69" w:rsidRPr="0027551F">
        <w:t xml:space="preserve">potravin a </w:t>
      </w:r>
      <w:r w:rsidR="00E524E6" w:rsidRPr="0027551F">
        <w:t>doplňkového sortimentu</w:t>
      </w:r>
      <w:r w:rsidR="001B0417" w:rsidRPr="0027551F">
        <w:t xml:space="preserve"> a </w:t>
      </w:r>
      <w:r w:rsidR="001B0417" w:rsidRPr="0027551F">
        <w:rPr>
          <w:rFonts w:cs="Arial"/>
          <w:szCs w:val="22"/>
        </w:rPr>
        <w:t>zajistit nabídku sortimentu zboží a služeb, který bude zahrnovat:</w:t>
      </w:r>
    </w:p>
    <w:p w14:paraId="7316FAEF" w14:textId="55278906" w:rsidR="001B0417" w:rsidRPr="0027551F" w:rsidRDefault="001B0417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rPr>
          <w:rFonts w:ascii="CIDFont+F3" w:hAnsi="CIDFont+F3" w:cs="CIDFont+F3"/>
          <w:szCs w:val="22"/>
        </w:rPr>
      </w:pPr>
      <w:r w:rsidRPr="0027551F">
        <w:rPr>
          <w:rFonts w:ascii="CIDFont+F3" w:hAnsi="CIDFont+F3" w:cs="CIDFont+F3"/>
          <w:szCs w:val="22"/>
        </w:rPr>
        <w:t xml:space="preserve">základní potraviny a nápoje s doplňkovým prodejem drogistického zboží,  apod. </w:t>
      </w:r>
    </w:p>
    <w:p w14:paraId="53A58547" w14:textId="77777777" w:rsidR="001B0417" w:rsidRPr="0027551F" w:rsidRDefault="001B0417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 w:rsidRPr="0027551F">
        <w:rPr>
          <w:rFonts w:ascii="CIDFont+F3" w:hAnsi="CIDFont+F3" w:cs="CIDFont+F3"/>
          <w:szCs w:val="22"/>
        </w:rPr>
        <w:t>produkty zdravé výživy a regionální potraviny.</w:t>
      </w:r>
    </w:p>
    <w:p w14:paraId="0E4A4185" w14:textId="59653B89" w:rsidR="00186FBA" w:rsidRPr="005837D4" w:rsidRDefault="00A04193" w:rsidP="00FA34A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993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zajistit, že </w:t>
      </w:r>
      <w:r w:rsidR="001B0417" w:rsidRPr="005837D4">
        <w:rPr>
          <w:rFonts w:cs="Arial"/>
          <w:szCs w:val="22"/>
        </w:rPr>
        <w:t>v pronajatém prostoru bude pouze prodej výše uvedeného sortimentu bez možnosti konzumace uvnitř ani vně pronajatého prostoru</w:t>
      </w:r>
      <w:r w:rsidR="00186FBA" w:rsidRPr="005837D4">
        <w:rPr>
          <w:rFonts w:cs="Arial"/>
          <w:szCs w:val="22"/>
        </w:rPr>
        <w:t>,</w:t>
      </w:r>
    </w:p>
    <w:p w14:paraId="51C05605" w14:textId="3AFCB0A9" w:rsidR="001B0417" w:rsidRPr="005837D4" w:rsidRDefault="009462F2" w:rsidP="005837D4">
      <w:pPr>
        <w:pStyle w:val="Odstavecseseznamem"/>
        <w:numPr>
          <w:ilvl w:val="0"/>
          <w:numId w:val="16"/>
        </w:numPr>
        <w:spacing w:before="120"/>
        <w:ind w:left="992" w:hanging="425"/>
        <w:rPr>
          <w:rFonts w:cs="Arial"/>
          <w:szCs w:val="22"/>
        </w:rPr>
      </w:pPr>
      <w:r>
        <w:rPr>
          <w:rFonts w:cs="Arial"/>
          <w:szCs w:val="22"/>
        </w:rPr>
        <w:t xml:space="preserve">zajistit </w:t>
      </w:r>
      <w:r w:rsidR="00186FBA" w:rsidRPr="005837D4">
        <w:rPr>
          <w:rFonts w:cs="Arial"/>
          <w:szCs w:val="22"/>
        </w:rPr>
        <w:t xml:space="preserve">prodejní </w:t>
      </w:r>
      <w:r w:rsidRPr="005837D4">
        <w:rPr>
          <w:rFonts w:cs="Arial"/>
          <w:szCs w:val="22"/>
        </w:rPr>
        <w:t>dob</w:t>
      </w:r>
      <w:r>
        <w:rPr>
          <w:rFonts w:cs="Arial"/>
          <w:szCs w:val="22"/>
        </w:rPr>
        <w:t>u</w:t>
      </w:r>
      <w:r w:rsidRPr="005837D4">
        <w:rPr>
          <w:rFonts w:cs="Arial"/>
          <w:szCs w:val="22"/>
        </w:rPr>
        <w:t xml:space="preserve"> </w:t>
      </w:r>
      <w:r w:rsidR="00186FBA" w:rsidRPr="005837D4">
        <w:rPr>
          <w:rFonts w:cs="Arial"/>
          <w:szCs w:val="22"/>
        </w:rPr>
        <w:t>24/7</w:t>
      </w:r>
      <w:r w:rsidR="005837D4">
        <w:rPr>
          <w:rFonts w:cs="Arial"/>
          <w:szCs w:val="22"/>
        </w:rPr>
        <w:t xml:space="preserve"> (</w:t>
      </w:r>
      <w:r w:rsidR="00431582" w:rsidRPr="005837D4">
        <w:rPr>
          <w:rFonts w:cs="Arial"/>
          <w:szCs w:val="22"/>
        </w:rPr>
        <w:t>24 hodin denně, 7 dní v</w:t>
      </w:r>
      <w:r w:rsidR="00B06236" w:rsidRPr="005837D4">
        <w:rPr>
          <w:rFonts w:cs="Arial"/>
          <w:szCs w:val="22"/>
        </w:rPr>
        <w:t> </w:t>
      </w:r>
      <w:r w:rsidR="00431582" w:rsidRPr="005837D4">
        <w:rPr>
          <w:rFonts w:cs="Arial"/>
          <w:szCs w:val="22"/>
        </w:rPr>
        <w:t>týdnu</w:t>
      </w:r>
      <w:r w:rsidR="00B06236" w:rsidRPr="005837D4">
        <w:rPr>
          <w:rFonts w:cs="Arial"/>
          <w:szCs w:val="22"/>
        </w:rPr>
        <w:t>,</w:t>
      </w:r>
      <w:r w:rsidR="005837D4" w:rsidRPr="005837D4">
        <w:rPr>
          <w:rFonts w:cs="Arial"/>
          <w:szCs w:val="22"/>
        </w:rPr>
        <w:t xml:space="preserve"> </w:t>
      </w:r>
      <w:r w:rsidR="005837D4">
        <w:rPr>
          <w:rFonts w:cs="Arial"/>
          <w:szCs w:val="22"/>
        </w:rPr>
        <w:t xml:space="preserve">celoročně), </w:t>
      </w:r>
      <w:r w:rsidR="005837D4">
        <w:rPr>
          <w:rFonts w:cs="Arial"/>
        </w:rPr>
        <w:t>i</w:t>
      </w:r>
      <w:r w:rsidR="005837D4" w:rsidRPr="005837D4">
        <w:rPr>
          <w:rFonts w:cs="Arial"/>
        </w:rPr>
        <w:t>ntegrovat samoobslužné pokladny (</w:t>
      </w:r>
      <w:proofErr w:type="spellStart"/>
      <w:r w:rsidR="005837D4" w:rsidRPr="005837D4">
        <w:rPr>
          <w:rFonts w:cs="Arial"/>
        </w:rPr>
        <w:t>Self-Checkout</w:t>
      </w:r>
      <w:proofErr w:type="spellEnd"/>
      <w:r w:rsidR="005837D4" w:rsidRPr="005837D4">
        <w:rPr>
          <w:rFonts w:cs="Arial"/>
        </w:rPr>
        <w:t>) pro zajištění nonstop provozu</w:t>
      </w:r>
      <w:r w:rsidR="005837D4">
        <w:rPr>
          <w:rFonts w:cs="Arial"/>
        </w:rPr>
        <w:t>,</w:t>
      </w:r>
    </w:p>
    <w:p w14:paraId="5AB0DB53" w14:textId="77777777" w:rsidR="00B36B50" w:rsidRDefault="00B36B50" w:rsidP="005837D4">
      <w:pPr>
        <w:pStyle w:val="Odstavecseseznamem"/>
        <w:numPr>
          <w:ilvl w:val="0"/>
          <w:numId w:val="16"/>
        </w:numPr>
        <w:ind w:left="992" w:hanging="425"/>
      </w:pPr>
      <w:r>
        <w:t xml:space="preserve">počínat si při činnosti </w:t>
      </w:r>
      <w:r w:rsidRPr="001B0417">
        <w:t>v nebytovém prostoru s náležitou odbornou péčí a činnost provádět na vlastní odpově</w:t>
      </w:r>
      <w:r>
        <w:t>dnost,</w:t>
      </w:r>
    </w:p>
    <w:p w14:paraId="4DDAF35E" w14:textId="77777777" w:rsidR="00E524E6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0F17B0">
        <w:rPr>
          <w:rFonts w:cs="Arial"/>
          <w:szCs w:val="22"/>
        </w:rPr>
        <w:t>održovat zákaz prodeje alkoholických nápojů a cigaret v areálu nemocnice jako zdravotnického zařízení,</w:t>
      </w:r>
    </w:p>
    <w:p w14:paraId="63B72C6C" w14:textId="603A3434" w:rsidR="00E524E6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 w:rsidRPr="005A144C">
        <w:rPr>
          <w:rFonts w:cs="Arial"/>
          <w:szCs w:val="22"/>
        </w:rPr>
        <w:t xml:space="preserve">užívat prostory pouze v souladu s jejich účelem s tím, že nejsou určeny k výrobě potravin a přípravě pokrmů, </w:t>
      </w:r>
    </w:p>
    <w:p w14:paraId="05300BD2" w14:textId="77777777" w:rsidR="00E524E6" w:rsidRPr="005A144C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 w:rsidRPr="005A144C">
        <w:rPr>
          <w:rFonts w:cs="Arial"/>
          <w:szCs w:val="22"/>
        </w:rPr>
        <w:t xml:space="preserve">dodržovat podmínku nenabízet ani zprostředkovávat nabídku zboží a služeb, které jsou v rozporu s právními předpisy, dobrými mravy, zásadami poctivého obchodního styku, pravidly o nekalé soutěži a klamavé reklamě, nebo jinak poškozují práva třetích osob, </w:t>
      </w:r>
    </w:p>
    <w:p w14:paraId="1F422FF0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dodržovat provozní řád areálu nemocnice, </w:t>
      </w:r>
      <w:r w:rsidRPr="001B0417">
        <w:t xml:space="preserve">provozní, požární a hygienický </w:t>
      </w:r>
      <w:r>
        <w:t>řád budovy a další předpisy vydané k provozu zdravotnického zařízení,</w:t>
      </w:r>
    </w:p>
    <w:p w14:paraId="4935C9F4" w14:textId="75AF8700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zajistit si na vlastní náklady </w:t>
      </w:r>
      <w:r w:rsidR="00A25C21">
        <w:t xml:space="preserve">provozní </w:t>
      </w:r>
      <w:r>
        <w:t xml:space="preserve">řád </w:t>
      </w:r>
      <w:r w:rsidR="00A25C21">
        <w:t xml:space="preserve">prodejny </w:t>
      </w:r>
      <w:r>
        <w:t>schválený KHS Kraje Vysočina,</w:t>
      </w:r>
    </w:p>
    <w:p w14:paraId="2F915F39" w14:textId="77777777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lastRenderedPageBreak/>
        <w:t>zajistit si na vlastní náklady vnitřní vybavení prostoru (regály, prodejní pult chlazený, vyhřívaný apod.),</w:t>
      </w:r>
    </w:p>
    <w:p w14:paraId="76FECF6B" w14:textId="2C2ED525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umožnit </w:t>
      </w:r>
      <w:r w:rsidRPr="005837D4">
        <w:t>bezhotovostní platby</w:t>
      </w:r>
      <w:r w:rsidR="009462F2">
        <w:t xml:space="preserve"> zákazníků</w:t>
      </w:r>
      <w:r w:rsidR="00186FBA" w:rsidRPr="005837D4">
        <w:t xml:space="preserve">, </w:t>
      </w:r>
      <w:r w:rsidR="00166414">
        <w:t>zařízení k tomu určen</w:t>
      </w:r>
      <w:r w:rsidR="009462F2">
        <w:t>é</w:t>
      </w:r>
      <w:r w:rsidR="00166414">
        <w:t xml:space="preserve"> si </w:t>
      </w:r>
      <w:r w:rsidR="00186FBA" w:rsidRPr="005837D4">
        <w:t>zajistí</w:t>
      </w:r>
      <w:r w:rsidR="00186FBA">
        <w:t xml:space="preserve"> </w:t>
      </w:r>
      <w:r w:rsidR="005C6E94">
        <w:t>nájemce</w:t>
      </w:r>
      <w:r w:rsidR="00186FBA">
        <w:t xml:space="preserve"> na vlastní náklady</w:t>
      </w:r>
      <w:r w:rsidR="00166414">
        <w:t>,</w:t>
      </w:r>
    </w:p>
    <w:p w14:paraId="2868212D" w14:textId="6DAA014E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zneškodňovat odpady vzniklé z jeho činnosti při užívání pronajatého prostoru a vybavení na vlastní náklady, </w:t>
      </w:r>
    </w:p>
    <w:p w14:paraId="1074400C" w14:textId="77777777" w:rsidR="00B36B50" w:rsidRDefault="00B36B50">
      <w:pPr>
        <w:pStyle w:val="Odstavecseseznamem"/>
        <w:numPr>
          <w:ilvl w:val="0"/>
          <w:numId w:val="16"/>
        </w:numPr>
        <w:ind w:left="993" w:hanging="426"/>
      </w:pPr>
      <w:r>
        <w:t>při užívání prostor dodržovat zásady běžné opatrnosti a pokyny a doporučení k provozu a používání věcí, jsou-li výrobci vydány,</w:t>
      </w:r>
    </w:p>
    <w:p w14:paraId="56C9C72D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plnit veškeré platné hygienické požadavky v souladu se zásadami osobní a provozní hygieny při činnostech epidemiologicky závažných, zajišťovat hygienu pracovního prostředí a sanitaci v souladu s platnou legislativou,</w:t>
      </w:r>
    </w:p>
    <w:p w14:paraId="15EAF9BE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pronajatý prostor udržovat v čistotě a pořádku a zajišťovat úklid pronajatého prostoru na své náklady,</w:t>
      </w:r>
    </w:p>
    <w:p w14:paraId="727BB32E" w14:textId="011761DC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provádět běžnou údržbu pronajatého prostoru</w:t>
      </w:r>
      <w:r w:rsidR="004208E8">
        <w:t xml:space="preserve"> - zajišťovat pravidelné provádění</w:t>
      </w:r>
      <w:r>
        <w:t xml:space="preserve"> </w:t>
      </w:r>
      <w:r w:rsidR="004208E8">
        <w:t xml:space="preserve">výmalby a </w:t>
      </w:r>
      <w:r>
        <w:t>čištění prostoru,</w:t>
      </w:r>
    </w:p>
    <w:p w14:paraId="0E95DEA7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vlastní zařizovací předměty umisťovat do pronajatého prostoru pouze se souhlasem </w:t>
      </w:r>
      <w:r w:rsidR="00186FBA">
        <w:t xml:space="preserve">pronajímatele </w:t>
      </w:r>
      <w:r>
        <w:t>a zajistit, aby zařizovací předměty splňo</w:t>
      </w:r>
      <w:r w:rsidR="00E524E6">
        <w:t>v</w:t>
      </w:r>
      <w:r>
        <w:t>aly požadavky platných technických norem,</w:t>
      </w:r>
    </w:p>
    <w:p w14:paraId="268B78B9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služby poskytované </w:t>
      </w:r>
      <w:r w:rsidR="005C6E94">
        <w:t>nájemcem</w:t>
      </w:r>
      <w:r>
        <w:t>, k jejichž poskytování nájem prostoru slouží, prezentovat jeho pacientům a veřejnosti tak, aby jeho činnost nebyla zaměňována nebo vnímána jako činnost nemocnice,</w:t>
      </w:r>
    </w:p>
    <w:p w14:paraId="4FA312B2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řešit případné stížnosti a připomínky klientů týkajících se jím poskytovaných služeb,</w:t>
      </w:r>
    </w:p>
    <w:p w14:paraId="3E110710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dodržovat pravidla upravující bezpečnost a ochranu z</w:t>
      </w:r>
      <w:r w:rsidR="00E524E6">
        <w:t>d</w:t>
      </w:r>
      <w:r>
        <w:t>raví při práci.</w:t>
      </w:r>
    </w:p>
    <w:p w14:paraId="2E48C6D5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 w:rsidRPr="004208E8">
        <w:rPr>
          <w:rFonts w:cs="Arial"/>
        </w:rPr>
        <w:t>není oprávněn a nesmí provádět žádné stavební nebo jiné úpravy nebytových prostor.</w:t>
      </w:r>
    </w:p>
    <w:p w14:paraId="3900A0F0" w14:textId="77777777" w:rsidR="00B36B50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Na provádění údržby nebytového prostoru, která </w:t>
      </w:r>
      <w:r w:rsidRPr="004208E8">
        <w:rPr>
          <w:rFonts w:cs="Arial"/>
        </w:rPr>
        <w:t xml:space="preserve">mohla mít dopad na činnost </w:t>
      </w:r>
      <w:r w:rsidR="005C6E94">
        <w:rPr>
          <w:rFonts w:cs="Arial"/>
        </w:rPr>
        <w:t>pronajímatele</w:t>
      </w:r>
      <w:r w:rsidRPr="004208E8">
        <w:rPr>
          <w:rFonts w:cs="Arial"/>
        </w:rPr>
        <w:t xml:space="preserve">, provoz zdravotnického zařízení a/nebo na pohodu jeho pacientů, je </w:t>
      </w:r>
      <w:r w:rsidR="00186FBA">
        <w:rPr>
          <w:rFonts w:cs="Arial"/>
        </w:rPr>
        <w:t>nájemce</w:t>
      </w:r>
      <w:r w:rsidR="00186FBA" w:rsidRPr="004208E8">
        <w:rPr>
          <w:rFonts w:cs="Arial"/>
        </w:rPr>
        <w:t xml:space="preserve"> </w:t>
      </w:r>
      <w:r w:rsidRPr="004208E8">
        <w:rPr>
          <w:rFonts w:cs="Arial"/>
        </w:rPr>
        <w:t>povinen se s</w:t>
      </w:r>
      <w:r w:rsidR="002307AC">
        <w:rPr>
          <w:rFonts w:cs="Arial"/>
        </w:rPr>
        <w:t> pronajímatelem</w:t>
      </w:r>
      <w:r w:rsidR="002307AC" w:rsidRPr="004208E8">
        <w:rPr>
          <w:rFonts w:cs="Arial"/>
        </w:rPr>
        <w:t xml:space="preserve"> </w:t>
      </w:r>
      <w:r w:rsidRPr="004208E8">
        <w:rPr>
          <w:rFonts w:cs="Arial"/>
        </w:rPr>
        <w:t>předem dohodnout.</w:t>
      </w:r>
    </w:p>
    <w:p w14:paraId="682ADC92" w14:textId="77777777" w:rsidR="00B36B50" w:rsidRPr="004208E8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Bude-li v důsledku užívání nebytového prostoru hrozit nebo vznikne ze strany </w:t>
      </w:r>
      <w:r w:rsidR="005C6E94">
        <w:t xml:space="preserve">nájemce </w:t>
      </w:r>
      <w:r>
        <w:t xml:space="preserve">nemocnici nebo pronajímateli škoda, je </w:t>
      </w:r>
      <w:r w:rsidR="00186FBA">
        <w:t xml:space="preserve">pronajímatel </w:t>
      </w:r>
      <w:r>
        <w:t>oprávněna od této smlouvy odstoupit.</w:t>
      </w:r>
    </w:p>
    <w:p w14:paraId="4F5CAE85" w14:textId="77777777" w:rsidR="004208E8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 xml:space="preserve">je povinen bez zbytečného odkladu oznámit </w:t>
      </w:r>
      <w:r>
        <w:t xml:space="preserve">pronajímateli </w:t>
      </w:r>
      <w:r w:rsidR="00B36B50">
        <w:t xml:space="preserve">závady, vzniklé škody a potřebu oprav, které je třeba provést, jinak </w:t>
      </w:r>
      <w:r>
        <w:t xml:space="preserve">nájemce </w:t>
      </w:r>
      <w:r w:rsidR="00B36B50">
        <w:t>odpovíd</w:t>
      </w:r>
      <w:r>
        <w:t>á</w:t>
      </w:r>
      <w:r w:rsidR="00B36B50">
        <w:t xml:space="preserve"> za škodu, která nesplněním této povinnosti vznikla. </w:t>
      </w:r>
    </w:p>
    <w:p w14:paraId="31A00A38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>je povinen strpět omezení v užívání prostoru a vybavení nemovitosti v rozsahu nutném pro provedení jejich oprav a udržování.</w:t>
      </w:r>
    </w:p>
    <w:p w14:paraId="63B4E161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>je povinen způsob a formu označení svého kontaktního místa (např. reklama, stojany, nápisy) předem dohodnout s </w:t>
      </w:r>
      <w:r>
        <w:t xml:space="preserve">pronajímatelem </w:t>
      </w:r>
      <w:r w:rsidR="00B36B50">
        <w:t>a označení je oprávněn provést až po udělení je</w:t>
      </w:r>
      <w:r>
        <w:t>ho</w:t>
      </w:r>
      <w:r w:rsidR="00B36B50">
        <w:t xml:space="preserve"> souhlasu.</w:t>
      </w:r>
    </w:p>
    <w:p w14:paraId="2D373AAE" w14:textId="77777777" w:rsidR="00B36B50" w:rsidRPr="000C28A6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rPr>
          <w:rFonts w:cs="Arial"/>
          <w:szCs w:val="22"/>
        </w:rPr>
        <w:t>Pronajímatel</w:t>
      </w:r>
      <w:r w:rsidRPr="004208E8">
        <w:rPr>
          <w:rFonts w:cs="Arial"/>
          <w:szCs w:val="22"/>
        </w:rPr>
        <w:t xml:space="preserve"> </w:t>
      </w:r>
      <w:r w:rsidR="00B36B50" w:rsidRPr="004208E8">
        <w:rPr>
          <w:rFonts w:cs="Arial"/>
          <w:szCs w:val="22"/>
        </w:rPr>
        <w:t xml:space="preserve">je oprávněn kdykoliv požadovat přístup k předmětu podnájmu, především </w:t>
      </w:r>
      <w:r w:rsidR="00B36B50" w:rsidRPr="004208E8">
        <w:rPr>
          <w:rFonts w:cs="Arial"/>
          <w:szCs w:val="22"/>
        </w:rPr>
        <w:br/>
        <w:t xml:space="preserve">za účelem kontroly, zda jej nájemce užívá řádným způsobem, a nájemce je povinen </w:t>
      </w:r>
      <w:r w:rsidR="00B36B50" w:rsidRPr="004208E8">
        <w:rPr>
          <w:rFonts w:cs="Arial"/>
          <w:szCs w:val="22"/>
        </w:rPr>
        <w:br/>
        <w:t xml:space="preserve">toto nájemci kdykoliv umožnit. </w:t>
      </w:r>
    </w:p>
    <w:p w14:paraId="3AD2E307" w14:textId="77D87CBF" w:rsidR="000C28A6" w:rsidRPr="004208E8" w:rsidRDefault="000C28A6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rPr>
          <w:rFonts w:cs="Arial"/>
          <w:szCs w:val="22"/>
        </w:rPr>
        <w:t xml:space="preserve">Součástí pronájmu je možnost </w:t>
      </w:r>
      <w:r w:rsidR="007B00F1">
        <w:rPr>
          <w:rFonts w:cs="Arial"/>
          <w:szCs w:val="22"/>
        </w:rPr>
        <w:t>vy</w:t>
      </w:r>
      <w:r>
        <w:rPr>
          <w:rFonts w:cs="Arial"/>
          <w:szCs w:val="22"/>
        </w:rPr>
        <w:t>už</w:t>
      </w:r>
      <w:r w:rsidR="007B00F1">
        <w:rPr>
          <w:rFonts w:cs="Arial"/>
          <w:szCs w:val="22"/>
        </w:rPr>
        <w:t>i</w:t>
      </w:r>
      <w:r>
        <w:rPr>
          <w:rFonts w:cs="Arial"/>
          <w:szCs w:val="22"/>
        </w:rPr>
        <w:t>tí</w:t>
      </w:r>
      <w:r w:rsidR="00090D16">
        <w:rPr>
          <w:rFonts w:cs="Arial"/>
          <w:szCs w:val="22"/>
        </w:rPr>
        <w:t xml:space="preserve"> personálem prodejny v </w:t>
      </w:r>
      <w:r w:rsidR="00090D16" w:rsidRPr="008056E7">
        <w:rPr>
          <w:rFonts w:cs="Arial"/>
          <w:szCs w:val="22"/>
        </w:rPr>
        <w:t>režimu</w:t>
      </w:r>
      <w:r w:rsidR="007B00F1" w:rsidRPr="008056E7">
        <w:rPr>
          <w:rFonts w:cs="Arial"/>
          <w:szCs w:val="22"/>
        </w:rPr>
        <w:t xml:space="preserve"> </w:t>
      </w:r>
      <w:r w:rsidR="001E672F" w:rsidRPr="008056E7">
        <w:rPr>
          <w:rFonts w:cs="Arial"/>
          <w:szCs w:val="22"/>
        </w:rPr>
        <w:t xml:space="preserve">24/7 </w:t>
      </w:r>
      <w:r w:rsidRPr="008056E7">
        <w:rPr>
          <w:rFonts w:cs="Arial"/>
          <w:szCs w:val="22"/>
        </w:rPr>
        <w:t>veřejného</w:t>
      </w:r>
      <w:r>
        <w:rPr>
          <w:rFonts w:cs="Arial"/>
          <w:szCs w:val="22"/>
        </w:rPr>
        <w:t xml:space="preserve"> WC Nemocnice Třebíč, příspěvkové organizace, pro zák</w:t>
      </w:r>
      <w:r w:rsidR="007B00F1">
        <w:rPr>
          <w:rFonts w:cs="Arial"/>
          <w:szCs w:val="22"/>
        </w:rPr>
        <w:t>a</w:t>
      </w:r>
      <w:r>
        <w:rPr>
          <w:rFonts w:cs="Arial"/>
          <w:szCs w:val="22"/>
        </w:rPr>
        <w:t>zníky prodejny</w:t>
      </w:r>
      <w:r w:rsidR="001E672F">
        <w:rPr>
          <w:rFonts w:cs="Arial"/>
          <w:szCs w:val="22"/>
        </w:rPr>
        <w:t xml:space="preserve"> v prostorách parkovacího domu a u recepce v budově M.</w:t>
      </w:r>
    </w:p>
    <w:p w14:paraId="475C57C3" w14:textId="77777777" w:rsidR="00B36B50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 w:rsidRPr="004208E8">
        <w:rPr>
          <w:rFonts w:cs="Arial"/>
        </w:rPr>
        <w:t xml:space="preserve">Bezodkladně po skončení podnájmu je </w:t>
      </w:r>
      <w:r w:rsidR="002307AC">
        <w:rPr>
          <w:rFonts w:cs="Arial"/>
        </w:rPr>
        <w:t>ná</w:t>
      </w:r>
      <w:r w:rsidR="005C6E94">
        <w:rPr>
          <w:rFonts w:cs="Arial"/>
        </w:rPr>
        <w:t>j</w:t>
      </w:r>
      <w:r w:rsidR="002307AC">
        <w:rPr>
          <w:rFonts w:cs="Arial"/>
        </w:rPr>
        <w:t>e</w:t>
      </w:r>
      <w:r w:rsidR="005C6E94">
        <w:rPr>
          <w:rFonts w:cs="Arial"/>
        </w:rPr>
        <w:t>mce</w:t>
      </w:r>
      <w:r w:rsidR="005C6E94" w:rsidRPr="004208E8">
        <w:rPr>
          <w:rFonts w:cs="Arial"/>
        </w:rPr>
        <w:t xml:space="preserve"> </w:t>
      </w:r>
      <w:r w:rsidRPr="004208E8">
        <w:rPr>
          <w:rFonts w:cs="Arial"/>
        </w:rPr>
        <w:t xml:space="preserve">povinen před vrácením předmětu podnájmu </w:t>
      </w:r>
      <w:r w:rsidR="002307AC">
        <w:rPr>
          <w:rFonts w:cs="Arial"/>
        </w:rPr>
        <w:t>pronajímateli</w:t>
      </w:r>
      <w:r w:rsidR="002307AC" w:rsidRPr="004208E8">
        <w:rPr>
          <w:rFonts w:cs="Arial"/>
        </w:rPr>
        <w:t xml:space="preserve"> </w:t>
      </w:r>
      <w:r w:rsidRPr="004208E8">
        <w:rPr>
          <w:rFonts w:cs="Arial"/>
        </w:rPr>
        <w:t xml:space="preserve">zajistit provedení nebo odborně provést </w:t>
      </w:r>
      <w:r w:rsidR="000B101F">
        <w:rPr>
          <w:rFonts w:cs="Arial"/>
        </w:rPr>
        <w:t>výmalbu a také vyčištění podlah a sanitárního zařízení</w:t>
      </w:r>
      <w:r w:rsidRPr="004208E8">
        <w:rPr>
          <w:rFonts w:cs="Arial"/>
        </w:rPr>
        <w:t xml:space="preserve">. </w:t>
      </w:r>
    </w:p>
    <w:p w14:paraId="3C9FB3F9" w14:textId="77777777" w:rsidR="00B36B50" w:rsidRPr="004208E8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 w:rsidRPr="004208E8">
        <w:rPr>
          <w:rFonts w:cs="Arial"/>
          <w:szCs w:val="22"/>
        </w:rPr>
        <w:t>Kontaktními osobami smluvních stran jsou:</w:t>
      </w:r>
    </w:p>
    <w:p w14:paraId="55C83305" w14:textId="77777777" w:rsidR="00B36B50" w:rsidRDefault="00B36B50" w:rsidP="00235DF9">
      <w:pPr>
        <w:pStyle w:val="Odstavecseseznamem"/>
        <w:numPr>
          <w:ilvl w:val="0"/>
          <w:numId w:val="8"/>
        </w:numPr>
        <w:spacing w:before="120" w:line="21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5C6E94">
        <w:rPr>
          <w:rFonts w:cs="Arial"/>
          <w:szCs w:val="22"/>
        </w:rPr>
        <w:t>pronajímatele</w:t>
      </w:r>
      <w:r>
        <w:rPr>
          <w:rFonts w:cs="Arial"/>
          <w:szCs w:val="22"/>
        </w:rPr>
        <w:t xml:space="preserve">: </w:t>
      </w:r>
      <w:r w:rsidR="00981D17">
        <w:rPr>
          <w:rFonts w:cs="Arial"/>
          <w:szCs w:val="22"/>
        </w:rPr>
        <w:t>František Kalina, BA (Hons), MSc., technický náměstek, tel. 568809332, mobil 731455418.</w:t>
      </w:r>
    </w:p>
    <w:p w14:paraId="7C5A1F4E" w14:textId="77777777" w:rsidR="00B36B50" w:rsidRDefault="00B36B50" w:rsidP="00235DF9">
      <w:pPr>
        <w:pStyle w:val="Odstavecseseznamem"/>
        <w:numPr>
          <w:ilvl w:val="0"/>
          <w:numId w:val="8"/>
        </w:numPr>
        <w:spacing w:before="120" w:line="21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5C6E94">
        <w:rPr>
          <w:rFonts w:cs="Arial"/>
          <w:szCs w:val="22"/>
        </w:rPr>
        <w:t>nájemce</w:t>
      </w:r>
      <w:r>
        <w:rPr>
          <w:rFonts w:cs="Arial"/>
          <w:szCs w:val="22"/>
        </w:rPr>
        <w:t xml:space="preserve">:  </w:t>
      </w:r>
      <w:r>
        <w:rPr>
          <w:rFonts w:cs="Arial"/>
          <w:szCs w:val="22"/>
        </w:rPr>
        <w:tab/>
      </w:r>
      <w:r w:rsidRPr="007B00F1">
        <w:rPr>
          <w:rFonts w:cs="Arial"/>
          <w:color w:val="FF0000"/>
          <w:szCs w:val="22"/>
        </w:rPr>
        <w:t>……..,</w:t>
      </w:r>
      <w:r>
        <w:rPr>
          <w:rFonts w:cs="Arial"/>
          <w:szCs w:val="22"/>
        </w:rPr>
        <w:t xml:space="preserve"> tel. č. </w:t>
      </w:r>
      <w:r w:rsidRPr="007B00F1">
        <w:rPr>
          <w:rFonts w:cs="Arial"/>
          <w:color w:val="FF0000"/>
          <w:szCs w:val="22"/>
        </w:rPr>
        <w:t>………….</w:t>
      </w:r>
      <w:r w:rsidR="007B00F1" w:rsidRPr="007B00F1">
        <w:rPr>
          <w:rFonts w:cs="Arial"/>
          <w:color w:val="FF0000"/>
          <w:szCs w:val="22"/>
        </w:rPr>
        <w:t xml:space="preserve">    (doplní </w:t>
      </w:r>
      <w:r w:rsidR="002307AC">
        <w:rPr>
          <w:rFonts w:cs="Arial"/>
          <w:color w:val="FF0000"/>
          <w:szCs w:val="22"/>
        </w:rPr>
        <w:t>nájemce</w:t>
      </w:r>
      <w:r w:rsidR="007B00F1" w:rsidRPr="007B00F1">
        <w:rPr>
          <w:rFonts w:cs="Arial"/>
          <w:color w:val="FF0000"/>
          <w:szCs w:val="22"/>
        </w:rPr>
        <w:t>)</w:t>
      </w:r>
    </w:p>
    <w:p w14:paraId="286FE108" w14:textId="77777777" w:rsidR="00B36B50" w:rsidRDefault="00B36B50" w:rsidP="00B36B50"/>
    <w:p w14:paraId="6718C6BF" w14:textId="77777777" w:rsidR="00B36B50" w:rsidRDefault="00B36B50" w:rsidP="00B36B50">
      <w:pPr>
        <w:pStyle w:val="Nadpis1"/>
      </w:pPr>
      <w:r>
        <w:t xml:space="preserve">IV. </w:t>
      </w:r>
    </w:p>
    <w:p w14:paraId="3C8D7B3B" w14:textId="77777777" w:rsidR="00B36B50" w:rsidRDefault="00B36B50" w:rsidP="00B36B50">
      <w:pPr>
        <w:pStyle w:val="Nadpis1"/>
        <w:spacing w:before="120"/>
      </w:pPr>
      <w:r>
        <w:t>Doba podnájmu</w:t>
      </w:r>
    </w:p>
    <w:p w14:paraId="1ABD6B37" w14:textId="77777777" w:rsidR="00B36B50" w:rsidRPr="0027551F" w:rsidRDefault="00B36B50" w:rsidP="00235DF9">
      <w:pPr>
        <w:pStyle w:val="Odstavecseseznamem"/>
        <w:numPr>
          <w:ilvl w:val="0"/>
          <w:numId w:val="5"/>
        </w:numPr>
        <w:spacing w:before="120"/>
        <w:ind w:left="567" w:hanging="567"/>
        <w:contextualSpacing w:val="0"/>
        <w:rPr>
          <w:b/>
        </w:rPr>
      </w:pPr>
      <w:r w:rsidRPr="0027551F">
        <w:t xml:space="preserve">Podnájemní vztah se sjednává na </w:t>
      </w:r>
      <w:r w:rsidRPr="0027551F">
        <w:rPr>
          <w:b/>
        </w:rPr>
        <w:t xml:space="preserve">dobu </w:t>
      </w:r>
      <w:r w:rsidR="0027551F" w:rsidRPr="0027551F">
        <w:rPr>
          <w:b/>
        </w:rPr>
        <w:t xml:space="preserve">neurčitou  </w:t>
      </w:r>
      <w:r w:rsidR="005936B3" w:rsidRPr="002307AC">
        <w:rPr>
          <w:b/>
          <w:highlight w:val="yellow"/>
        </w:rPr>
        <w:t xml:space="preserve">od </w:t>
      </w:r>
      <w:r w:rsidR="00981D17">
        <w:rPr>
          <w:b/>
          <w:highlight w:val="yellow"/>
        </w:rPr>
        <w:t>XX</w:t>
      </w:r>
      <w:r w:rsidR="0027551F" w:rsidRPr="002307AC">
        <w:rPr>
          <w:b/>
          <w:highlight w:val="yellow"/>
        </w:rPr>
        <w:t xml:space="preserve">. </w:t>
      </w:r>
      <w:r w:rsidR="00981D17">
        <w:rPr>
          <w:b/>
          <w:highlight w:val="yellow"/>
        </w:rPr>
        <w:t>XX</w:t>
      </w:r>
      <w:r w:rsidR="0027551F" w:rsidRPr="002307AC">
        <w:rPr>
          <w:b/>
          <w:highlight w:val="yellow"/>
        </w:rPr>
        <w:t>. 202</w:t>
      </w:r>
      <w:r w:rsidR="00981D17">
        <w:rPr>
          <w:b/>
          <w:highlight w:val="yellow"/>
        </w:rPr>
        <w:t>6</w:t>
      </w:r>
      <w:r w:rsidR="0027551F" w:rsidRPr="002307AC">
        <w:rPr>
          <w:b/>
          <w:highlight w:val="yellow"/>
        </w:rPr>
        <w:t>.</w:t>
      </w:r>
    </w:p>
    <w:p w14:paraId="6FC6DC38" w14:textId="77777777" w:rsidR="00B36B50" w:rsidRDefault="00B36B50" w:rsidP="00B36B50">
      <w:pPr>
        <w:rPr>
          <w:b/>
        </w:rPr>
      </w:pPr>
    </w:p>
    <w:p w14:paraId="3AFB35DF" w14:textId="77777777" w:rsidR="00B36B50" w:rsidRDefault="00B36B50" w:rsidP="00B36B50">
      <w:pPr>
        <w:pStyle w:val="Nadpis1"/>
      </w:pPr>
      <w:r>
        <w:t xml:space="preserve">V. </w:t>
      </w:r>
    </w:p>
    <w:p w14:paraId="524E8AA5" w14:textId="77777777" w:rsidR="00B36B50" w:rsidRDefault="00B36B50" w:rsidP="00B36B50">
      <w:pPr>
        <w:pStyle w:val="Nadpis1"/>
      </w:pPr>
      <w:r>
        <w:t xml:space="preserve">Nájemné a související platby </w:t>
      </w:r>
    </w:p>
    <w:p w14:paraId="2A29C598" w14:textId="44D7BEBF" w:rsidR="00B36B50" w:rsidRPr="004A180E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  <w:rPr>
          <w:b/>
        </w:rPr>
      </w:pPr>
      <w:r>
        <w:t xml:space="preserve">Úhrada za užívání nebytového prostoru </w:t>
      </w:r>
      <w:r w:rsidRPr="002F370B">
        <w:rPr>
          <w:b/>
        </w:rPr>
        <w:t>(nájemné)</w:t>
      </w:r>
      <w:r>
        <w:t xml:space="preserve"> byla sjednána dohodou smluvních stran a výše nájemného za celý předmět podnájmu v čl. II </w:t>
      </w:r>
      <w:proofErr w:type="gramStart"/>
      <w:r>
        <w:t>této</w:t>
      </w:r>
      <w:proofErr w:type="gramEnd"/>
      <w:r>
        <w:t xml:space="preserve"> smlouvy bez provozních nákladů (energií a služeb </w:t>
      </w:r>
      <w:r w:rsidRPr="00373DDC">
        <w:t xml:space="preserve">souvisejících s podnájmem) </w:t>
      </w:r>
      <w:r w:rsidR="004A180E">
        <w:t xml:space="preserve">je součástí </w:t>
      </w:r>
      <w:r w:rsidR="004A180E" w:rsidRPr="00AB0BAE">
        <w:rPr>
          <w:b/>
        </w:rPr>
        <w:t xml:space="preserve">výpočtového listu. </w:t>
      </w:r>
    </w:p>
    <w:p w14:paraId="1F8E100B" w14:textId="4853B16C" w:rsidR="00B36B50" w:rsidRPr="002F370B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  <w:rPr>
          <w:b/>
        </w:rPr>
      </w:pPr>
      <w:r>
        <w:t xml:space="preserve">Smluvní strany se dohodly, že </w:t>
      </w:r>
      <w:r w:rsidR="005C6E94">
        <w:t xml:space="preserve">nájemce </w:t>
      </w:r>
      <w:r>
        <w:t xml:space="preserve">bude dále </w:t>
      </w:r>
      <w:r w:rsidR="002307AC">
        <w:t xml:space="preserve">pronajímateli </w:t>
      </w:r>
      <w:r>
        <w:t xml:space="preserve">hradit provozní náklady spojené s užíváním nebytového prostoru v podobě ceny </w:t>
      </w:r>
      <w:r w:rsidRPr="002F370B">
        <w:rPr>
          <w:b/>
        </w:rPr>
        <w:t>dodávek energií a dalších služeb</w:t>
      </w:r>
      <w:r>
        <w:t xml:space="preserve"> spojených s jeho užíváním (dále také „služby“), a to:</w:t>
      </w:r>
    </w:p>
    <w:p w14:paraId="280A35D6" w14:textId="04001C81" w:rsidR="00B36B50" w:rsidRPr="008056E7" w:rsidRDefault="004A180E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 w:rsidRPr="008056E7">
        <w:t xml:space="preserve">platby za </w:t>
      </w:r>
      <w:r w:rsidR="00B36B50" w:rsidRPr="008056E7">
        <w:t>dodáv</w:t>
      </w:r>
      <w:r w:rsidRPr="008056E7">
        <w:t>ky elektřiny</w:t>
      </w:r>
      <w:r w:rsidR="00090D16" w:rsidRPr="008056E7">
        <w:t>, vody, tepla a teplé vody</w:t>
      </w:r>
      <w:r w:rsidRPr="008056E7">
        <w:t xml:space="preserve"> </w:t>
      </w:r>
      <w:r w:rsidR="00BE6A1F" w:rsidRPr="008056E7">
        <w:t xml:space="preserve">na základě </w:t>
      </w:r>
      <w:r w:rsidR="00622AA5">
        <w:t xml:space="preserve">zálohových plateb dle výpočtového listu (viz. </w:t>
      </w:r>
      <w:proofErr w:type="gramStart"/>
      <w:r w:rsidR="00622AA5">
        <w:t>příloha</w:t>
      </w:r>
      <w:proofErr w:type="gramEnd"/>
      <w:r w:rsidR="00622AA5">
        <w:t xml:space="preserve"> č. 4) a  </w:t>
      </w:r>
      <w:r w:rsidR="00BE6A1F" w:rsidRPr="008056E7">
        <w:t xml:space="preserve">odečtu dle skutečnosti vždy </w:t>
      </w:r>
      <w:r w:rsidR="00622AA5">
        <w:t xml:space="preserve">2 x ročně, a to za období leden – červen a červenec – prosinec, a to vždy </w:t>
      </w:r>
      <w:r w:rsidR="00BE6A1F" w:rsidRPr="008056E7">
        <w:t xml:space="preserve">za uplynulý </w:t>
      </w:r>
      <w:r w:rsidR="00622AA5">
        <w:t>půlrok</w:t>
      </w:r>
      <w:r w:rsidR="00BE6A1F" w:rsidRPr="008056E7">
        <w:t xml:space="preserve"> zpětně</w:t>
      </w:r>
      <w:r w:rsidR="00462C75">
        <w:t xml:space="preserve"> (vyúčtování vždy leden a červenec)</w:t>
      </w:r>
      <w:r w:rsidR="00221CD4" w:rsidRPr="008056E7">
        <w:t xml:space="preserve">, </w:t>
      </w:r>
    </w:p>
    <w:p w14:paraId="4C72EF78" w14:textId="5F2CEFF7" w:rsidR="00BE6A1F" w:rsidRPr="008056E7" w:rsidRDefault="00BE6A1F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 w:rsidRPr="008056E7">
        <w:t>provozní náklady a správní režie dle výpočtového listu,</w:t>
      </w:r>
    </w:p>
    <w:p w14:paraId="2AC0234B" w14:textId="77777777" w:rsidR="00B36B50" w:rsidRDefault="00B36B50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>
        <w:t>dodávky ostatních služeb, jsou-li poskytovány, např. tel. hovory atd. (dle skutečnosti).</w:t>
      </w:r>
    </w:p>
    <w:p w14:paraId="51262712" w14:textId="77777777" w:rsidR="004A180E" w:rsidRDefault="00B36B50" w:rsidP="004A180E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373DDC">
        <w:t xml:space="preserve">Nájemné a dodávky energií a služeb souvisejících s pronájmem bude </w:t>
      </w:r>
      <w:r w:rsidR="005C6E94">
        <w:t>nájemce</w:t>
      </w:r>
      <w:r w:rsidR="005C6E94" w:rsidRPr="00373DDC">
        <w:t xml:space="preserve"> </w:t>
      </w:r>
      <w:r w:rsidRPr="00373DDC">
        <w:t xml:space="preserve">hradit bezhotovostně na základě faktury vystavené </w:t>
      </w:r>
      <w:r w:rsidR="002307AC">
        <w:t>pronajímatelem</w:t>
      </w:r>
      <w:r w:rsidR="002307AC" w:rsidRPr="00373DDC">
        <w:t xml:space="preserve"> </w:t>
      </w:r>
      <w:r w:rsidRPr="00373DDC">
        <w:t xml:space="preserve">za jednotlivé kalendářní měsíce. </w:t>
      </w:r>
      <w:r w:rsidRPr="002F370B">
        <w:rPr>
          <w:b/>
        </w:rPr>
        <w:t>Splatnost faktur</w:t>
      </w:r>
      <w:r>
        <w:t xml:space="preserve"> (daňového dokladu) smluvní strany sjednaly na </w:t>
      </w:r>
      <w:r w:rsidRPr="002F370B">
        <w:rPr>
          <w:u w:val="single"/>
        </w:rPr>
        <w:t>14 dní ode dne vystavení</w:t>
      </w:r>
      <w:r>
        <w:t xml:space="preserve"> </w:t>
      </w:r>
      <w:r w:rsidRPr="002F370B">
        <w:rPr>
          <w:u w:val="single"/>
        </w:rPr>
        <w:t>faktury</w:t>
      </w:r>
      <w:r>
        <w:t xml:space="preserve">. Platby bude </w:t>
      </w:r>
      <w:r w:rsidR="005C6E94">
        <w:t xml:space="preserve">nájemce </w:t>
      </w:r>
      <w:r>
        <w:t xml:space="preserve">provádět na </w:t>
      </w:r>
      <w:r w:rsidRPr="002F370B">
        <w:rPr>
          <w:b/>
        </w:rPr>
        <w:t>bankovní účet</w:t>
      </w:r>
      <w:r>
        <w:t xml:space="preserve"> </w:t>
      </w:r>
      <w:r w:rsidR="005C6E94">
        <w:t xml:space="preserve">pronajímatele </w:t>
      </w:r>
      <w:r>
        <w:t>uvedený na příslušné faktuře a použije přitom i specifikační údaje platby (např. VS, KS) uvedené na faktuře.</w:t>
      </w:r>
      <w:r w:rsidR="004A180E" w:rsidRPr="004A180E">
        <w:t xml:space="preserve"> </w:t>
      </w:r>
    </w:p>
    <w:p w14:paraId="3EF51399" w14:textId="7E4C5357" w:rsidR="004A180E" w:rsidRPr="00373DDC" w:rsidRDefault="004A180E" w:rsidP="004A180E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373DDC">
        <w:t xml:space="preserve">Faktura se současně považuje za vyúčtování, včetně specifikace dodávek a služeb, které podléhají a které nepodléhají zákonné DPH (její výši je </w:t>
      </w:r>
      <w:r>
        <w:t>pronajímatel</w:t>
      </w:r>
      <w:r w:rsidRPr="00373DDC">
        <w:t xml:space="preserve"> oprávněn měnit v souladu s platnou legislativou). </w:t>
      </w:r>
      <w:r>
        <w:t>Nájemce</w:t>
      </w:r>
      <w:r w:rsidRPr="00373DDC">
        <w:t xml:space="preserve"> prohlašuje, že byl s předběžnou výší plateb za energie a služby předem seznámen.</w:t>
      </w:r>
    </w:p>
    <w:p w14:paraId="709AA95D" w14:textId="77777777" w:rsidR="00B36B50" w:rsidRPr="0027551F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>
        <w:t xml:space="preserve">V případě </w:t>
      </w:r>
      <w:r w:rsidRPr="002F370B">
        <w:rPr>
          <w:b/>
        </w:rPr>
        <w:t>prodlení</w:t>
      </w:r>
      <w:r>
        <w:t xml:space="preserve"> </w:t>
      </w:r>
      <w:r w:rsidR="005C6E94">
        <w:t xml:space="preserve">nájemce </w:t>
      </w:r>
      <w:r>
        <w:t xml:space="preserve">s jakoukoli platbou uvedenou shora </w:t>
      </w:r>
      <w:r w:rsidRPr="00373DDC">
        <w:t xml:space="preserve">sjednávají smluvní strany smluvní pokutu. Smluvní strany se dohodly, že za každý, byť i započatý den prodlení s placením nájemného či ostatních plateb dle tohoto článku smlouvy je </w:t>
      </w:r>
      <w:r w:rsidR="005C6E94">
        <w:t>pronajímatel</w:t>
      </w:r>
      <w:r w:rsidR="005C6E94" w:rsidRPr="00373DDC">
        <w:t xml:space="preserve"> </w:t>
      </w:r>
      <w:r w:rsidRPr="00373DDC">
        <w:t xml:space="preserve">oprávněn účtovat </w:t>
      </w:r>
      <w:r w:rsidR="005C6E94">
        <w:t>nájemci</w:t>
      </w:r>
      <w:r w:rsidR="005C6E94" w:rsidRPr="00373DDC">
        <w:t xml:space="preserve"> </w:t>
      </w:r>
      <w:r w:rsidRPr="00373DDC">
        <w:t xml:space="preserve">smluvní pokutu ve výši 0,05 % denně z dlužné částky. Smluvní pokuty jsou splatné dnem následujícím po dni, kdy na ně vzniknul nárok a přísluší </w:t>
      </w:r>
      <w:r w:rsidR="002307AC">
        <w:t>pronajímateli</w:t>
      </w:r>
      <w:r w:rsidR="002307AC" w:rsidRPr="00373DDC">
        <w:t xml:space="preserve"> </w:t>
      </w:r>
      <w:r w:rsidRPr="00373DDC">
        <w:t xml:space="preserve">vedle </w:t>
      </w:r>
      <w:r w:rsidRPr="0027551F">
        <w:t xml:space="preserve">případné náhrady škody. </w:t>
      </w:r>
    </w:p>
    <w:p w14:paraId="78605595" w14:textId="77777777" w:rsidR="00B36B50" w:rsidRPr="0027551F" w:rsidRDefault="00B36B50" w:rsidP="00B36B50">
      <w:pPr>
        <w:spacing w:before="120"/>
        <w:ind w:left="705" w:hanging="705"/>
      </w:pPr>
    </w:p>
    <w:p w14:paraId="22C03EA0" w14:textId="77777777" w:rsidR="00B36B50" w:rsidRPr="0027551F" w:rsidRDefault="00B36B50" w:rsidP="00B36B50">
      <w:pPr>
        <w:pStyle w:val="Nadpis1"/>
      </w:pPr>
      <w:r w:rsidRPr="0027551F">
        <w:t xml:space="preserve">VI. </w:t>
      </w:r>
    </w:p>
    <w:p w14:paraId="442F3F97" w14:textId="77777777" w:rsidR="00B36B50" w:rsidRPr="0027551F" w:rsidRDefault="00B36B50" w:rsidP="00B36B50">
      <w:pPr>
        <w:pStyle w:val="Nadpis1"/>
      </w:pPr>
      <w:r w:rsidRPr="0027551F">
        <w:t>Inflační doložka</w:t>
      </w:r>
    </w:p>
    <w:p w14:paraId="63A757EC" w14:textId="1AA8B79B" w:rsidR="00B36B50" w:rsidRPr="00373DDC" w:rsidRDefault="00B36B50" w:rsidP="00235DF9">
      <w:pPr>
        <w:pStyle w:val="Odstavecseseznamem"/>
        <w:numPr>
          <w:ilvl w:val="0"/>
          <w:numId w:val="11"/>
        </w:numPr>
        <w:spacing w:before="120"/>
        <w:ind w:left="567" w:hanging="567"/>
        <w:contextualSpacing w:val="0"/>
        <w:rPr>
          <w:b/>
          <w:highlight w:val="yellow"/>
        </w:rPr>
      </w:pPr>
      <w:r w:rsidRPr="000C28A6">
        <w:t xml:space="preserve">Smluvní strany se dohodly, že roční nájemné </w:t>
      </w:r>
      <w:r w:rsidR="00090D16">
        <w:t xml:space="preserve">a související platby, kromě plateb, jejichž výše je stanovena ceníkem externích dodavatelů pronajímatele (např. teplo, teplá voda, elektřina, voda), </w:t>
      </w:r>
      <w:r w:rsidRPr="000C28A6">
        <w:t>bude automaticky zvyšováno o průměrnou roční</w:t>
      </w:r>
      <w:r w:rsidRPr="0027551F">
        <w:t xml:space="preserve"> míru inflace zjištěnou Českým statistickým úřadem za předchozí kalendářní rok. </w:t>
      </w:r>
      <w:r w:rsidR="005C6E94">
        <w:t xml:space="preserve">Pronajímatel </w:t>
      </w:r>
      <w:r w:rsidRPr="0027551F">
        <w:t>vždy počátkem kalendářního roku zjistí průměrnou roční míru inf</w:t>
      </w:r>
      <w:r w:rsidR="001E34A4" w:rsidRPr="0027551F">
        <w:t>la</w:t>
      </w:r>
      <w:r w:rsidRPr="0027551F">
        <w:t>ce za předchozí kalendářní rok a o tuto částku se s účinností od 1. 1. automaticky zvýší z pře</w:t>
      </w:r>
      <w:r w:rsidR="00A15649" w:rsidRPr="0027551F">
        <w:t>dchozího roku s účinností na</w:t>
      </w:r>
      <w:r w:rsidR="00A15649">
        <w:t xml:space="preserve"> </w:t>
      </w:r>
      <w:r>
        <w:t xml:space="preserve">tento kalendářní rok. </w:t>
      </w:r>
      <w:r w:rsidR="005C6E94">
        <w:t xml:space="preserve">Pronajímatel </w:t>
      </w:r>
      <w:r>
        <w:t>novou výši nájemného p</w:t>
      </w:r>
      <w:r w:rsidR="00A15649">
        <w:t xml:space="preserve">ísemně sdělí </w:t>
      </w:r>
      <w:r w:rsidR="005C6E94">
        <w:t xml:space="preserve">nájemci </w:t>
      </w:r>
      <w:r w:rsidR="00A15649">
        <w:t>do 31. </w:t>
      </w:r>
      <w:r>
        <w:t xml:space="preserve">3. </w:t>
      </w:r>
      <w:r w:rsidR="00A15649">
        <w:t>následujícího roku za rok předchozí</w:t>
      </w:r>
      <w:r>
        <w:t xml:space="preserve">. </w:t>
      </w:r>
      <w:r w:rsidR="005C6E94">
        <w:t>Nájemce</w:t>
      </w:r>
      <w:r>
        <w:t xml:space="preserve"> se zavazuje, že novou výši nájemného bude platit a navýšení nájemného od 1. 1. kalendářního roku uhradí nejpozději se splátkou za měsíc květen téhož kalendářního roku, ve kterém ke konkrétnímu zvýšení nájemného došlo, a dále bude platit měsíční splátky v navýšené částce. </w:t>
      </w:r>
      <w:r w:rsidRPr="0030085B">
        <w:rPr>
          <w:b/>
        </w:rPr>
        <w:t xml:space="preserve">K prvnímu zvýšení ročního nájemného dojde s účinností </w:t>
      </w:r>
      <w:r w:rsidRPr="00353357">
        <w:rPr>
          <w:b/>
          <w:highlight w:val="yellow"/>
        </w:rPr>
        <w:t xml:space="preserve">od </w:t>
      </w:r>
      <w:r w:rsidR="00981D17">
        <w:rPr>
          <w:b/>
          <w:highlight w:val="yellow"/>
        </w:rPr>
        <w:t>XX</w:t>
      </w:r>
      <w:r w:rsidR="0027551F" w:rsidRPr="00353357">
        <w:rPr>
          <w:b/>
          <w:highlight w:val="yellow"/>
        </w:rPr>
        <w:t xml:space="preserve">. </w:t>
      </w:r>
      <w:r w:rsidR="00981D17">
        <w:rPr>
          <w:b/>
          <w:highlight w:val="yellow"/>
        </w:rPr>
        <w:t>XX</w:t>
      </w:r>
      <w:r w:rsidR="0027551F" w:rsidRPr="00353357">
        <w:rPr>
          <w:b/>
          <w:highlight w:val="yellow"/>
        </w:rPr>
        <w:t>. 202</w:t>
      </w:r>
      <w:r w:rsidR="00981D17">
        <w:rPr>
          <w:b/>
          <w:highlight w:val="yellow"/>
        </w:rPr>
        <w:t>7</w:t>
      </w:r>
      <w:r w:rsidR="0027551F" w:rsidRPr="0027551F">
        <w:rPr>
          <w:b/>
        </w:rPr>
        <w:t>.</w:t>
      </w:r>
    </w:p>
    <w:p w14:paraId="25E4F14C" w14:textId="77777777" w:rsidR="00B36B50" w:rsidRDefault="005C6E94" w:rsidP="00235DF9">
      <w:pPr>
        <w:pStyle w:val="Odstavecseseznamem"/>
        <w:numPr>
          <w:ilvl w:val="0"/>
          <w:numId w:val="11"/>
        </w:numPr>
        <w:spacing w:before="120"/>
        <w:ind w:left="567" w:hanging="567"/>
        <w:contextualSpacing w:val="0"/>
      </w:pPr>
      <w:r>
        <w:t xml:space="preserve">Nájemce </w:t>
      </w:r>
      <w:r w:rsidR="00B36B50">
        <w:t xml:space="preserve">bere na vědomí a výslovně souhlasí s tím, že </w:t>
      </w:r>
      <w:r>
        <w:t xml:space="preserve">pronajímatel </w:t>
      </w:r>
      <w:r w:rsidR="00B36B50">
        <w:t>může je</w:t>
      </w:r>
      <w:r w:rsidR="00F508DE">
        <w:t xml:space="preserve">dnostranně s účinností vždy od </w:t>
      </w:r>
      <w:r w:rsidR="00B36B50">
        <w:t xml:space="preserve">1. 1. poměrně upravit výši roční a měsíční platby za služby spojené s užíváním předmětu podnájmu v případě, pokud se prokazatelně změní ceny či náklady na služby, které odebírá od dodavatelů nebo provádí ve vlastní režii. Oznámení o úpravě je </w:t>
      </w:r>
      <w:r>
        <w:t xml:space="preserve">pronajímatel </w:t>
      </w:r>
      <w:r w:rsidR="00B36B50">
        <w:t>povin</w:t>
      </w:r>
      <w:r>
        <w:t>e</w:t>
      </w:r>
      <w:r w:rsidR="00B36B50">
        <w:t xml:space="preserve">n sdělit </w:t>
      </w:r>
      <w:r w:rsidR="002307AC">
        <w:t xml:space="preserve">nájemci </w:t>
      </w:r>
      <w:r w:rsidR="00B36B50">
        <w:t xml:space="preserve">písemně. </w:t>
      </w:r>
      <w:r>
        <w:t xml:space="preserve">Nájemce </w:t>
      </w:r>
      <w:r w:rsidR="00B36B50">
        <w:t>se zavazuje oznámenou úpravu plateb respektovat a hradit.</w:t>
      </w:r>
    </w:p>
    <w:p w14:paraId="5B09AE0D" w14:textId="77777777" w:rsidR="00B36B50" w:rsidRPr="002B73C1" w:rsidRDefault="00B36B50" w:rsidP="00B36B50"/>
    <w:p w14:paraId="1D670077" w14:textId="77777777" w:rsidR="00B36B50" w:rsidRDefault="00B36B50" w:rsidP="00B36B50">
      <w:pPr>
        <w:pStyle w:val="Nadpis1"/>
      </w:pPr>
      <w:r>
        <w:t xml:space="preserve">VII. </w:t>
      </w:r>
    </w:p>
    <w:p w14:paraId="1389A39C" w14:textId="77777777" w:rsidR="00B36B50" w:rsidRDefault="00B36B50" w:rsidP="00B36B50">
      <w:pPr>
        <w:pStyle w:val="Nadpis1"/>
      </w:pPr>
      <w:r>
        <w:t>Skončení smluvního vztahu</w:t>
      </w:r>
    </w:p>
    <w:p w14:paraId="22564B00" w14:textId="77777777" w:rsidR="00B36B50" w:rsidRPr="00D43D6F" w:rsidRDefault="00B36B50" w:rsidP="00235DF9">
      <w:pPr>
        <w:pStyle w:val="Zkladntext"/>
        <w:numPr>
          <w:ilvl w:val="0"/>
          <w:numId w:val="9"/>
        </w:numPr>
        <w:spacing w:before="120"/>
        <w:ind w:left="567" w:hanging="567"/>
        <w:contextualSpacing/>
        <w:rPr>
          <w:rFonts w:cs="Arial"/>
          <w:bCs/>
          <w:sz w:val="22"/>
          <w:szCs w:val="22"/>
        </w:rPr>
      </w:pPr>
      <w:r w:rsidRPr="00D43D6F">
        <w:rPr>
          <w:rFonts w:cs="Arial"/>
          <w:bCs/>
          <w:sz w:val="22"/>
          <w:szCs w:val="22"/>
        </w:rPr>
        <w:t>Podnájemní vztah sjednaný touto smlouvou končí:</w:t>
      </w:r>
    </w:p>
    <w:p w14:paraId="638802BC" w14:textId="77777777" w:rsidR="00B36B50" w:rsidRPr="00286D35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286D35">
        <w:rPr>
          <w:rFonts w:cs="Arial"/>
          <w:szCs w:val="22"/>
        </w:rPr>
        <w:t>písemnou dohodou smluvních stran,</w:t>
      </w:r>
    </w:p>
    <w:p w14:paraId="73DDC7ED" w14:textId="22A6D7BD" w:rsidR="00B36B50" w:rsidRPr="00286D35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286D35">
        <w:rPr>
          <w:rFonts w:cs="Arial"/>
          <w:szCs w:val="22"/>
        </w:rPr>
        <w:t xml:space="preserve">ukončením nájemního vztahu mezi pronajímatelem a </w:t>
      </w:r>
      <w:r w:rsidR="00090D16">
        <w:rPr>
          <w:rFonts w:cs="Arial"/>
          <w:szCs w:val="22"/>
        </w:rPr>
        <w:t>vlastníkem</w:t>
      </w:r>
      <w:r w:rsidRPr="00286D35">
        <w:rPr>
          <w:rFonts w:cs="Arial"/>
          <w:szCs w:val="22"/>
        </w:rPr>
        <w:t xml:space="preserve"> předmětu podnájmu,</w:t>
      </w:r>
    </w:p>
    <w:p w14:paraId="1E4BC2F0" w14:textId="77777777" w:rsidR="00B36B50" w:rsidRPr="00286D35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286D35">
        <w:rPr>
          <w:rFonts w:cs="Arial"/>
          <w:szCs w:val="22"/>
        </w:rPr>
        <w:t xml:space="preserve">písemnou výpovědí kteréhokoli </w:t>
      </w:r>
      <w:r>
        <w:rPr>
          <w:rFonts w:cs="Arial"/>
          <w:szCs w:val="22"/>
        </w:rPr>
        <w:t>smluvní strany</w:t>
      </w:r>
      <w:r w:rsidRPr="00286D35">
        <w:rPr>
          <w:rFonts w:cs="Arial"/>
          <w:szCs w:val="22"/>
        </w:rPr>
        <w:t>, a to i bez udání důvodu.</w:t>
      </w:r>
    </w:p>
    <w:p w14:paraId="5B824422" w14:textId="77777777" w:rsidR="00B36B50" w:rsidRPr="00286D35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286D35">
        <w:rPr>
          <w:rFonts w:cs="Arial"/>
          <w:szCs w:val="22"/>
        </w:rPr>
        <w:t>písemným odstoupením od smlouvy z důvodu podstatného porušení pod</w:t>
      </w:r>
      <w:r>
        <w:rPr>
          <w:rFonts w:cs="Arial"/>
          <w:szCs w:val="22"/>
        </w:rPr>
        <w:t>mínek sjednaných touto smlouvou.</w:t>
      </w:r>
    </w:p>
    <w:p w14:paraId="2F7CA91D" w14:textId="77777777" w:rsidR="00B36B50" w:rsidRPr="00286D35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</w:t>
      </w:r>
      <w:r w:rsidRPr="00286D35">
        <w:rPr>
          <w:rFonts w:cs="Arial"/>
          <w:b/>
          <w:bCs/>
          <w:szCs w:val="22"/>
        </w:rPr>
        <w:t>ýpovědní lhůta</w:t>
      </w:r>
      <w:r w:rsidRPr="00286D35">
        <w:rPr>
          <w:rFonts w:cs="Arial"/>
          <w:b/>
          <w:szCs w:val="22"/>
        </w:rPr>
        <w:t xml:space="preserve"> 3 měsíce</w:t>
      </w:r>
      <w:r w:rsidRPr="00286D35">
        <w:rPr>
          <w:rFonts w:cs="Arial"/>
          <w:szCs w:val="22"/>
        </w:rPr>
        <w:t xml:space="preserve"> a počíná běžet od prvého dne měsíce následujícího po doručení písemné výpovědi druhé straně</w:t>
      </w:r>
      <w:r w:rsidRPr="00286D35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 xml:space="preserve"> </w:t>
      </w:r>
    </w:p>
    <w:p w14:paraId="5C70926D" w14:textId="12DB0BBE" w:rsidR="00B36B50" w:rsidRPr="00467058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rPr>
          <w:rFonts w:cs="Arial"/>
          <w:szCs w:val="22"/>
        </w:rPr>
      </w:pPr>
      <w:r w:rsidRPr="008056E7">
        <w:rPr>
          <w:rFonts w:cs="Arial"/>
          <w:b/>
          <w:szCs w:val="22"/>
        </w:rPr>
        <w:t>Účinky odstoupení</w:t>
      </w:r>
      <w:r w:rsidRPr="00286D35">
        <w:rPr>
          <w:rFonts w:cs="Arial"/>
          <w:szCs w:val="22"/>
        </w:rPr>
        <w:t xml:space="preserve"> od smlouvy nastávají dnem následujícím po doručení písemného odstoupení druhé smluvní straně. </w:t>
      </w:r>
      <w:r>
        <w:rPr>
          <w:rFonts w:cs="Arial"/>
          <w:szCs w:val="22"/>
        </w:rPr>
        <w:t xml:space="preserve">Podstatným porušením této smlouvy se rozumí </w:t>
      </w:r>
      <w:r w:rsidRPr="00467058">
        <w:rPr>
          <w:rFonts w:cs="Arial"/>
          <w:szCs w:val="22"/>
        </w:rPr>
        <w:t>nedodržení podmínek článku III.</w:t>
      </w:r>
      <w:r>
        <w:rPr>
          <w:rFonts w:cs="Arial"/>
          <w:szCs w:val="22"/>
        </w:rPr>
        <w:t xml:space="preserve">, zejména </w:t>
      </w:r>
      <w:r w:rsidR="00BC4E9F">
        <w:rPr>
          <w:rFonts w:cs="Arial"/>
          <w:szCs w:val="22"/>
        </w:rPr>
        <w:t xml:space="preserve">poškození předmětu podnájmu, poskytnutí (i částečné) předmětu podnájmu neoprávněným třetím osobám, </w:t>
      </w:r>
      <w:r>
        <w:t xml:space="preserve">provádění oprav nebo úprav nebytového prostoru, ke kterým </w:t>
      </w:r>
      <w:r w:rsidR="002307AC">
        <w:t xml:space="preserve">nájemce </w:t>
      </w:r>
      <w:r>
        <w:t>není dle této smlouvy oprávněn, porušení oznamovací povinnosti dle bodu 3.</w:t>
      </w:r>
      <w:r w:rsidR="00BC4E9F">
        <w:t xml:space="preserve">7 </w:t>
      </w:r>
      <w:r>
        <w:t>této smlouvy se vznikem škody, užívání pronajatého prostoru v rozporu s podmínkami dle této smlouvy</w:t>
      </w:r>
      <w:r w:rsidR="00BC4E9F">
        <w:t>,</w:t>
      </w:r>
      <w:r>
        <w:t xml:space="preserve"> nedodržování závazků a povinností </w:t>
      </w:r>
      <w:r w:rsidR="002307AC">
        <w:t xml:space="preserve">nájemce </w:t>
      </w:r>
      <w:r>
        <w:t xml:space="preserve">při užívání nebytového prostoru dle této smlouvy </w:t>
      </w:r>
      <w:r w:rsidRPr="00467058">
        <w:rPr>
          <w:rFonts w:cs="Arial"/>
          <w:szCs w:val="22"/>
        </w:rPr>
        <w:t>a nezaplacení nájemného nebo jiné úhrady sjednané touto smlouvou ve lhůtě do 90 dnů od splatnosti.</w:t>
      </w:r>
    </w:p>
    <w:p w14:paraId="65AE5815" w14:textId="224FB4C8" w:rsidR="00B36B50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</w:pPr>
      <w:r w:rsidRPr="00467058">
        <w:rPr>
          <w:rFonts w:cs="Arial"/>
        </w:rPr>
        <w:t xml:space="preserve">Nebytový prostor bude předán (vrácen) </w:t>
      </w:r>
      <w:r w:rsidR="002307AC">
        <w:rPr>
          <w:rFonts w:cs="Arial"/>
        </w:rPr>
        <w:t>nájemcem</w:t>
      </w:r>
      <w:r w:rsidR="002307AC" w:rsidRPr="00467058">
        <w:rPr>
          <w:rFonts w:cs="Arial"/>
        </w:rPr>
        <w:t xml:space="preserve"> </w:t>
      </w:r>
      <w:r w:rsidR="002307AC">
        <w:rPr>
          <w:rFonts w:cs="Arial"/>
        </w:rPr>
        <w:t>pronajímateli</w:t>
      </w:r>
      <w:r w:rsidR="002307AC" w:rsidRPr="00467058">
        <w:rPr>
          <w:rFonts w:cs="Arial"/>
        </w:rPr>
        <w:t xml:space="preserve"> </w:t>
      </w:r>
      <w:r w:rsidRPr="00467058">
        <w:rPr>
          <w:rFonts w:cs="Arial"/>
        </w:rPr>
        <w:t xml:space="preserve">vyklizený ke dni skončení podnájmu. Smluvní strany se dohodly, že za prodlení </w:t>
      </w:r>
      <w:r w:rsidR="002307AC">
        <w:rPr>
          <w:rFonts w:cs="Arial"/>
        </w:rPr>
        <w:t>nájemce</w:t>
      </w:r>
      <w:r w:rsidR="002307AC" w:rsidRPr="00467058">
        <w:rPr>
          <w:rFonts w:cs="Arial"/>
        </w:rPr>
        <w:t xml:space="preserve"> </w:t>
      </w:r>
      <w:r w:rsidRPr="00467058">
        <w:rPr>
          <w:rFonts w:cs="Arial"/>
        </w:rPr>
        <w:t xml:space="preserve">s řádným vyklizením a předáním předmětu podnájmu či jeho části </w:t>
      </w:r>
      <w:r w:rsidRPr="00373DDC">
        <w:rPr>
          <w:rFonts w:cs="Arial"/>
        </w:rPr>
        <w:t xml:space="preserve">po skončení sjednaného podnájmu, včetně nesplnění </w:t>
      </w:r>
      <w:r w:rsidR="000C19FD" w:rsidRPr="003B5150">
        <w:rPr>
          <w:rFonts w:cs="Arial"/>
        </w:rPr>
        <w:t>povinností dle odst. 3.12</w:t>
      </w:r>
      <w:r w:rsidR="004A180E" w:rsidRPr="003B5150">
        <w:rPr>
          <w:rFonts w:cs="Arial"/>
        </w:rPr>
        <w:t xml:space="preserve"> při</w:t>
      </w:r>
      <w:r w:rsidR="004A180E">
        <w:rPr>
          <w:rFonts w:cs="Arial"/>
        </w:rPr>
        <w:t xml:space="preserve"> ukončení podnájmu</w:t>
      </w:r>
      <w:r w:rsidRPr="00373DDC">
        <w:rPr>
          <w:rFonts w:cs="Arial"/>
        </w:rPr>
        <w:t xml:space="preserve">, může </w:t>
      </w:r>
      <w:r w:rsidR="005C6E94">
        <w:rPr>
          <w:rFonts w:cs="Arial"/>
        </w:rPr>
        <w:t>pronajímatel</w:t>
      </w:r>
      <w:r w:rsidR="005C6E94" w:rsidRPr="00467058">
        <w:rPr>
          <w:rFonts w:cs="Arial"/>
        </w:rPr>
        <w:t xml:space="preserve"> </w:t>
      </w:r>
      <w:r w:rsidR="002307AC">
        <w:rPr>
          <w:rFonts w:cs="Arial"/>
        </w:rPr>
        <w:t>nájemci</w:t>
      </w:r>
      <w:r w:rsidR="002307AC" w:rsidRPr="00467058">
        <w:rPr>
          <w:rFonts w:cs="Arial"/>
        </w:rPr>
        <w:t xml:space="preserve"> </w:t>
      </w:r>
      <w:r w:rsidRPr="00467058">
        <w:rPr>
          <w:rFonts w:cs="Arial"/>
        </w:rPr>
        <w:t xml:space="preserve">účtovat za každý den prodlení smluvní pokutu ve výši 5 % z celkového ročního nájemného za příslušný kalendářní rok, ve kterém došlo k prodlení.  </w:t>
      </w:r>
      <w:r w:rsidR="005C6E94">
        <w:rPr>
          <w:rFonts w:cs="Arial"/>
        </w:rPr>
        <w:t>Pronajímatel</w:t>
      </w:r>
      <w:r w:rsidR="005C6E94" w:rsidRPr="00467058">
        <w:rPr>
          <w:rFonts w:cs="Arial"/>
        </w:rPr>
        <w:t xml:space="preserve"> </w:t>
      </w:r>
      <w:r w:rsidRPr="00467058">
        <w:rPr>
          <w:rFonts w:cs="Arial"/>
        </w:rPr>
        <w:t xml:space="preserve">je vedle smluvní pokuty oprávněn požadovat po </w:t>
      </w:r>
      <w:r w:rsidR="002307AC">
        <w:rPr>
          <w:rFonts w:cs="Arial"/>
        </w:rPr>
        <w:t>nájemci</w:t>
      </w:r>
      <w:r w:rsidRPr="00467058">
        <w:rPr>
          <w:rFonts w:cs="Arial"/>
        </w:rPr>
        <w:t xml:space="preserve"> náhradu škody, způsobenou porušením povinnosti, ke které se smluvní pokuta vztahuje.  </w:t>
      </w:r>
    </w:p>
    <w:p w14:paraId="6C75FA76" w14:textId="77777777" w:rsidR="00B36B50" w:rsidRDefault="00B36B50" w:rsidP="00B36B50">
      <w:pPr>
        <w:ind w:left="705" w:hanging="705"/>
      </w:pPr>
    </w:p>
    <w:p w14:paraId="05168319" w14:textId="77777777" w:rsidR="00B36B50" w:rsidRDefault="00B36B50" w:rsidP="00B36B50">
      <w:pPr>
        <w:pStyle w:val="Nadpis1"/>
      </w:pPr>
      <w:r>
        <w:t xml:space="preserve">VIII. </w:t>
      </w:r>
    </w:p>
    <w:p w14:paraId="4BAFFDDE" w14:textId="77777777" w:rsidR="00B36B50" w:rsidRDefault="00B36B50" w:rsidP="00B36B50">
      <w:pPr>
        <w:pStyle w:val="Nadpis1"/>
      </w:pPr>
      <w:r>
        <w:t>Závěrečná ustanovení</w:t>
      </w:r>
    </w:p>
    <w:p w14:paraId="39AB18CC" w14:textId="77777777" w:rsidR="00B36B50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95113">
        <w:rPr>
          <w:rFonts w:cs="Arial"/>
        </w:rPr>
        <w:t xml:space="preserve">Pokud tato smlouva nestanoví jinak, </w:t>
      </w:r>
      <w:r>
        <w:rPr>
          <w:rFonts w:cs="Arial"/>
        </w:rPr>
        <w:t>řídí se</w:t>
      </w:r>
      <w:r w:rsidRPr="00695113">
        <w:rPr>
          <w:rFonts w:cs="Arial"/>
        </w:rPr>
        <w:t xml:space="preserve"> podnájemní vztah zákon</w:t>
      </w:r>
      <w:r>
        <w:rPr>
          <w:rFonts w:cs="Arial"/>
        </w:rPr>
        <w:t>em</w:t>
      </w:r>
      <w:r w:rsidRPr="00695113">
        <w:rPr>
          <w:rFonts w:cs="Arial"/>
        </w:rPr>
        <w:t xml:space="preserve"> č. 89/2012 Sb., občanský</w:t>
      </w:r>
      <w:r>
        <w:rPr>
          <w:rFonts w:cs="Arial"/>
        </w:rPr>
        <w:t>m</w:t>
      </w:r>
      <w:r w:rsidRPr="00695113">
        <w:rPr>
          <w:rFonts w:cs="Arial"/>
        </w:rPr>
        <w:t xml:space="preserve"> zákoník</w:t>
      </w:r>
      <w:r>
        <w:rPr>
          <w:rFonts w:cs="Arial"/>
        </w:rPr>
        <w:t>em, ve znění pozdějších předpisů.</w:t>
      </w:r>
      <w:r w:rsidRPr="00695113">
        <w:rPr>
          <w:rFonts w:cs="Arial"/>
        </w:rPr>
        <w:t xml:space="preserve"> </w:t>
      </w:r>
    </w:p>
    <w:p w14:paraId="73E31A34" w14:textId="77777777" w:rsidR="00B36B50" w:rsidRPr="00695113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Smluvní strany se dohodly, že na jejich smluvní vztah se neuplatní ustanovení § 2230, 2304, 2308 až 2314 a § 2315 občanského zákoníku a jejich účinky smluvní strany pro vztah založený touto smlouvou vylučují. </w:t>
      </w:r>
    </w:p>
    <w:p w14:paraId="6A7143C2" w14:textId="77777777" w:rsidR="00B36B50" w:rsidRPr="00695113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95113">
        <w:rPr>
          <w:rFonts w:cs="Arial"/>
        </w:rPr>
        <w:t xml:space="preserve">Smlouva nabývá platnosti dnem jejího podpisu poslední smluvní stranou a </w:t>
      </w:r>
      <w:r>
        <w:rPr>
          <w:rFonts w:cs="Arial"/>
        </w:rPr>
        <w:t>účinnosti dnem jejího zveřejnění</w:t>
      </w:r>
      <w:r w:rsidRPr="00695113">
        <w:rPr>
          <w:rFonts w:cs="Arial"/>
        </w:rPr>
        <w:t xml:space="preserve"> v registru smluv.</w:t>
      </w:r>
    </w:p>
    <w:p w14:paraId="164167E2" w14:textId="77777777" w:rsidR="00B36B50" w:rsidRPr="00695113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95113">
        <w:rPr>
          <w:rFonts w:cs="Arial"/>
        </w:rPr>
        <w:t xml:space="preserve">Smlouva </w:t>
      </w:r>
      <w:r>
        <w:rPr>
          <w:rFonts w:cs="Arial"/>
        </w:rPr>
        <w:t xml:space="preserve">se uzavírá písemně a </w:t>
      </w:r>
      <w:r w:rsidRPr="00695113">
        <w:rPr>
          <w:rFonts w:cs="Arial"/>
        </w:rPr>
        <w:t>je vyhotovena ve 2 stejnopisech, z nichž každá ze smluvních stran obdrží po jednom.</w:t>
      </w:r>
    </w:p>
    <w:p w14:paraId="663B0CFC" w14:textId="77777777" w:rsidR="00B36B50" w:rsidRPr="00695113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95113">
        <w:rPr>
          <w:rFonts w:cs="Arial"/>
        </w:rPr>
        <w:t xml:space="preserve">Jakékoliv změny a doplňky této smlouvy mohou být provedeny na základě dohody smluvních stran </w:t>
      </w:r>
      <w:r>
        <w:rPr>
          <w:rFonts w:cs="Arial"/>
        </w:rPr>
        <w:t xml:space="preserve">pouze </w:t>
      </w:r>
      <w:r w:rsidRPr="00695113">
        <w:rPr>
          <w:rFonts w:cs="Arial"/>
        </w:rPr>
        <w:t xml:space="preserve">formou písemného </w:t>
      </w:r>
      <w:r>
        <w:rPr>
          <w:rFonts w:cs="Arial"/>
        </w:rPr>
        <w:t xml:space="preserve">oboustranně podepsaného </w:t>
      </w:r>
      <w:r w:rsidRPr="00695113">
        <w:rPr>
          <w:rFonts w:cs="Arial"/>
        </w:rPr>
        <w:t>dodatku.</w:t>
      </w:r>
    </w:p>
    <w:p w14:paraId="026E0F1F" w14:textId="77777777" w:rsidR="00B36B50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F7C00">
        <w:rPr>
          <w:rFonts w:cs="Arial"/>
        </w:rPr>
        <w:t xml:space="preserve">Smluvní strany souhlasí se zveřejněním této smlouvy v informačním systému veřejné správy </w:t>
      </w:r>
      <w:r w:rsidR="00FA34A4">
        <w:rPr>
          <w:rFonts w:cs="Arial"/>
        </w:rPr>
        <w:t>–</w:t>
      </w:r>
      <w:r w:rsidRPr="006F7C00">
        <w:rPr>
          <w:rFonts w:cs="Arial"/>
        </w:rPr>
        <w:t xml:space="preserve"> Registru smluv dle zákona č. 240/2015 Sb., o zvláštních podmínkách účinnosti některých smluv, uveřejňování </w:t>
      </w:r>
      <w:r w:rsidR="009936E3">
        <w:rPr>
          <w:rFonts w:cs="Arial"/>
        </w:rPr>
        <w:t>t</w:t>
      </w:r>
      <w:r w:rsidRPr="006F7C00">
        <w:rPr>
          <w:rFonts w:cs="Arial"/>
        </w:rPr>
        <w:t xml:space="preserve">ěchto smluv a o registru smluv (zákon o registru smluv), ve znění pozdějších předpisů. Smluvní strany se dohodly, že zákonnou povinnost dle ustanovení § 5 odst. 2 zákona o registru smluv splní </w:t>
      </w:r>
      <w:r w:rsidR="002307AC">
        <w:rPr>
          <w:rFonts w:cs="Arial"/>
        </w:rPr>
        <w:t>pronajímatel</w:t>
      </w:r>
      <w:r w:rsidRPr="006F7C00">
        <w:rPr>
          <w:rFonts w:cs="Arial"/>
        </w:rPr>
        <w:t xml:space="preserve">. </w:t>
      </w:r>
    </w:p>
    <w:p w14:paraId="5346B722" w14:textId="1847BB77" w:rsidR="00B36B50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>
        <w:rPr>
          <w:rFonts w:cs="Arial"/>
        </w:rPr>
        <w:t>Smluvní strany v souladu s ustanovením § 1740 odst. 3 občanského zákoníku vylučují přijetí návrhu této smlouvy s jakoukoliv výhradou, dodatkem nebo odchylkou od učiněného návrhu, a to</w:t>
      </w:r>
      <w:r w:rsidR="00E230AB">
        <w:rPr>
          <w:rFonts w:cs="Arial"/>
        </w:rPr>
        <w:t>,</w:t>
      </w:r>
      <w:r>
        <w:rPr>
          <w:rFonts w:cs="Arial"/>
        </w:rPr>
        <w:t xml:space="preserve"> ani když podstatně nemění podmínky nabídky.</w:t>
      </w:r>
    </w:p>
    <w:p w14:paraId="5AEC66E6" w14:textId="5322D1CB" w:rsidR="00B36B50" w:rsidRPr="00AB0BA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  <w:b/>
        </w:rPr>
      </w:pPr>
      <w:r>
        <w:t xml:space="preserve">Nedílnou součástí této smlouvy je </w:t>
      </w:r>
      <w:r w:rsidR="00E125AA" w:rsidRPr="00AB0BAE">
        <w:rPr>
          <w:b/>
        </w:rPr>
        <w:t xml:space="preserve">Příloha č. 1: </w:t>
      </w:r>
      <w:r w:rsidR="001E672F">
        <w:rPr>
          <w:b/>
        </w:rPr>
        <w:t>V</w:t>
      </w:r>
      <w:r w:rsidRPr="00AB0BAE">
        <w:rPr>
          <w:b/>
        </w:rPr>
        <w:t>ýpočtový list.</w:t>
      </w:r>
    </w:p>
    <w:p w14:paraId="3A346457" w14:textId="77777777" w:rsidR="009936E3" w:rsidRDefault="009936E3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F7C00">
        <w:rPr>
          <w:rFonts w:cs="Arial"/>
        </w:rPr>
        <w:t>S uzavřením této smlouvy</w:t>
      </w:r>
      <w:r>
        <w:rPr>
          <w:rFonts w:cs="Arial"/>
        </w:rPr>
        <w:t xml:space="preserve"> vyslovila souhlas Rada Kraje Vysočina</w:t>
      </w:r>
      <w:r w:rsidRPr="006F7C00">
        <w:rPr>
          <w:rFonts w:cs="Arial"/>
        </w:rPr>
        <w:t xml:space="preserve">, a to usnesením č. </w:t>
      </w:r>
      <w:r w:rsidRPr="0027551F">
        <w:rPr>
          <w:rFonts w:cs="Arial"/>
          <w:highlight w:val="yellow"/>
        </w:rPr>
        <w:t>……………… ze dne ………………….</w:t>
      </w:r>
    </w:p>
    <w:p w14:paraId="06FA2ED5" w14:textId="77777777" w:rsidR="00B36B50" w:rsidRDefault="00B36B50" w:rsidP="00B36B50">
      <w:pPr>
        <w:ind w:left="705" w:hanging="705"/>
      </w:pPr>
    </w:p>
    <w:p w14:paraId="46E350F5" w14:textId="77777777" w:rsidR="00B36B50" w:rsidRDefault="00B36B50" w:rsidP="00B36B50">
      <w:pPr>
        <w:ind w:left="705" w:hanging="705"/>
      </w:pPr>
    </w:p>
    <w:p w14:paraId="19A5ADF5" w14:textId="77777777" w:rsidR="00B36B50" w:rsidRDefault="00B36B50" w:rsidP="00B36B50">
      <w:pPr>
        <w:ind w:left="705" w:hanging="705"/>
      </w:pPr>
    </w:p>
    <w:p w14:paraId="040F5983" w14:textId="77777777" w:rsidR="0027551F" w:rsidRDefault="0027551F" w:rsidP="00B36B50">
      <w:pPr>
        <w:ind w:left="705" w:hanging="705"/>
      </w:pPr>
    </w:p>
    <w:p w14:paraId="5BE9B155" w14:textId="77777777" w:rsidR="0027551F" w:rsidRDefault="0027551F" w:rsidP="00B36B50">
      <w:pPr>
        <w:ind w:left="705" w:hanging="705"/>
      </w:pPr>
    </w:p>
    <w:p w14:paraId="2F44F34E" w14:textId="77777777" w:rsidR="0027551F" w:rsidRDefault="0027551F" w:rsidP="00B36B50">
      <w:pPr>
        <w:ind w:left="705" w:hanging="705"/>
      </w:pPr>
    </w:p>
    <w:p w14:paraId="0336C09F" w14:textId="77777777" w:rsidR="0027551F" w:rsidRDefault="0027551F" w:rsidP="00B36B50">
      <w:pPr>
        <w:ind w:left="705" w:hanging="705"/>
      </w:pPr>
    </w:p>
    <w:p w14:paraId="66883999" w14:textId="77777777" w:rsidR="0027551F" w:rsidRDefault="0027551F" w:rsidP="00B36B50">
      <w:pPr>
        <w:ind w:left="705" w:hanging="705"/>
      </w:pPr>
    </w:p>
    <w:p w14:paraId="13169860" w14:textId="77777777" w:rsidR="0027551F" w:rsidRDefault="0027551F" w:rsidP="00B36B50">
      <w:pPr>
        <w:ind w:left="705" w:hanging="705"/>
      </w:pPr>
    </w:p>
    <w:p w14:paraId="64E053AB" w14:textId="77777777" w:rsidR="0027551F" w:rsidRDefault="0027551F" w:rsidP="00B36B50">
      <w:pPr>
        <w:ind w:left="705" w:hanging="705"/>
      </w:pPr>
    </w:p>
    <w:p w14:paraId="0CF6BB30" w14:textId="77777777" w:rsidR="00B36B50" w:rsidRDefault="00B36B50" w:rsidP="00B36B50">
      <w:pPr>
        <w:ind w:left="705" w:hanging="705"/>
      </w:pPr>
    </w:p>
    <w:p w14:paraId="7077E1C6" w14:textId="77777777" w:rsidR="00B36B50" w:rsidRDefault="00B36B50" w:rsidP="00B36B50">
      <w:pPr>
        <w:ind w:left="705" w:hanging="705"/>
      </w:pPr>
      <w:r>
        <w:t>V Třebíči dne: ……………………………</w:t>
      </w:r>
      <w:r>
        <w:tab/>
      </w:r>
      <w:r>
        <w:tab/>
        <w:t>V Třebíči dne: ………………………………</w:t>
      </w:r>
    </w:p>
    <w:p w14:paraId="421D51C1" w14:textId="77777777" w:rsidR="00B36B50" w:rsidRDefault="00B36B50" w:rsidP="00B36B50">
      <w:pPr>
        <w:ind w:left="705" w:hanging="705"/>
      </w:pPr>
    </w:p>
    <w:p w14:paraId="79D63772" w14:textId="77777777" w:rsidR="00B36B50" w:rsidRDefault="00B36B50" w:rsidP="00B36B50">
      <w:pPr>
        <w:ind w:left="705" w:hanging="705"/>
      </w:pPr>
    </w:p>
    <w:p w14:paraId="2A1A048E" w14:textId="77777777" w:rsidR="00B36B50" w:rsidRDefault="00B36B50" w:rsidP="00B36B50">
      <w:pPr>
        <w:ind w:left="705" w:hanging="705"/>
      </w:pPr>
      <w:bookmarkStart w:id="0" w:name="_GoBack"/>
      <w:bookmarkEnd w:id="0"/>
    </w:p>
    <w:p w14:paraId="432D840B" w14:textId="77777777" w:rsidR="00B36B50" w:rsidRDefault="00B36B50" w:rsidP="00B36B50">
      <w:pPr>
        <w:ind w:left="705" w:hanging="705"/>
      </w:pPr>
    </w:p>
    <w:p w14:paraId="442F6646" w14:textId="77777777" w:rsidR="00B36B50" w:rsidRDefault="00B36B50" w:rsidP="00B36B50">
      <w:pPr>
        <w:ind w:left="705" w:hanging="705"/>
      </w:pPr>
    </w:p>
    <w:p w14:paraId="697361D2" w14:textId="77777777" w:rsidR="00B36B50" w:rsidRDefault="00B36B50" w:rsidP="00B36B50">
      <w:pPr>
        <w:ind w:left="705" w:hanging="705"/>
      </w:pPr>
    </w:p>
    <w:p w14:paraId="0A7C9FB1" w14:textId="77777777" w:rsidR="00B36B50" w:rsidRDefault="00B36B50" w:rsidP="00B36B50">
      <w:pPr>
        <w:ind w:left="705" w:hanging="705"/>
      </w:pPr>
    </w:p>
    <w:p w14:paraId="6A06FA14" w14:textId="77777777" w:rsidR="00B36B50" w:rsidRDefault="00B36B50" w:rsidP="00B36B50">
      <w:pPr>
        <w:ind w:left="705" w:hanging="705"/>
      </w:pPr>
      <w:r>
        <w:t>……………………………………………..</w:t>
      </w:r>
      <w:r>
        <w:tab/>
      </w:r>
      <w:r>
        <w:tab/>
        <w:t>………………………………………………..</w:t>
      </w:r>
    </w:p>
    <w:p w14:paraId="28B4B49F" w14:textId="77777777" w:rsidR="00B36B50" w:rsidRDefault="007B00F1" w:rsidP="00B36B50">
      <w:pPr>
        <w:ind w:left="705" w:hanging="705"/>
      </w:pPr>
      <w:r>
        <w:t xml:space="preserve">Nemocnice Třebíč, příspěvková organizace </w:t>
      </w:r>
      <w:r>
        <w:tab/>
      </w:r>
      <w:r w:rsidR="00F508DE">
        <w:t xml:space="preserve"> </w:t>
      </w:r>
      <w:r w:rsidR="002307AC">
        <w:t>za nájemce</w:t>
      </w:r>
      <w:r w:rsidR="00B36B50">
        <w:t>:</w:t>
      </w:r>
    </w:p>
    <w:p w14:paraId="37820C0F" w14:textId="77777777" w:rsidR="007B00F1" w:rsidRDefault="00EC7D19" w:rsidP="00EC7D19">
      <w:r>
        <w:t xml:space="preserve">MUDr. Lukáš Kettner, MBA, MHA                            </w:t>
      </w:r>
      <w:r w:rsidR="007B00F1" w:rsidRPr="007B00F1">
        <w:rPr>
          <w:color w:val="FF0000"/>
        </w:rPr>
        <w:t>……………………………….</w:t>
      </w:r>
    </w:p>
    <w:p w14:paraId="13155C31" w14:textId="77777777" w:rsidR="00B36B50" w:rsidRPr="007B00F1" w:rsidRDefault="007B00F1" w:rsidP="007B00F1">
      <w:pPr>
        <w:ind w:left="705" w:hanging="705"/>
        <w:rPr>
          <w:color w:val="FF0000"/>
        </w:rPr>
      </w:pPr>
      <w:r>
        <w:t>ředitel</w:t>
      </w:r>
      <w:r w:rsidR="009936E3">
        <w:tab/>
      </w:r>
      <w:r w:rsidR="009936E3">
        <w:tab/>
      </w:r>
      <w:r w:rsidR="009936E3">
        <w:tab/>
      </w:r>
      <w:r>
        <w:tab/>
      </w:r>
      <w:r>
        <w:tab/>
      </w:r>
      <w:r>
        <w:tab/>
      </w:r>
      <w:r>
        <w:tab/>
      </w:r>
      <w:r>
        <w:tab/>
      </w:r>
      <w:r w:rsidRPr="007B00F1">
        <w:rPr>
          <w:color w:val="FF0000"/>
        </w:rPr>
        <w:t>………………………………</w:t>
      </w:r>
      <w:r w:rsidR="009936E3" w:rsidRPr="007B00F1">
        <w:rPr>
          <w:color w:val="FF0000"/>
        </w:rPr>
        <w:tab/>
      </w:r>
      <w:r>
        <w:rPr>
          <w:color w:val="FF0000"/>
        </w:rPr>
        <w:t xml:space="preserve">(doplní </w:t>
      </w:r>
      <w:r w:rsidR="002307AC">
        <w:rPr>
          <w:color w:val="FF0000"/>
        </w:rPr>
        <w:t>nájemce</w:t>
      </w:r>
      <w:r>
        <w:rPr>
          <w:color w:val="FF0000"/>
        </w:rPr>
        <w:t>)</w:t>
      </w:r>
    </w:p>
    <w:p w14:paraId="357E74E1" w14:textId="77777777" w:rsidR="00B36B50" w:rsidRDefault="00B36B50" w:rsidP="00B36B50">
      <w:pPr>
        <w:ind w:left="705" w:hanging="705"/>
      </w:pPr>
    </w:p>
    <w:p w14:paraId="4F56B49A" w14:textId="77777777" w:rsidR="00B36B50" w:rsidRDefault="00B36B50" w:rsidP="00B36B50">
      <w:pPr>
        <w:ind w:left="705" w:hanging="705"/>
      </w:pPr>
    </w:p>
    <w:p w14:paraId="4C5B621E" w14:textId="77777777" w:rsidR="00B36B50" w:rsidRDefault="00B36B50" w:rsidP="00B36B50">
      <w:pPr>
        <w:ind w:left="705" w:hanging="705"/>
      </w:pPr>
    </w:p>
    <w:p w14:paraId="68D0017F" w14:textId="77777777" w:rsidR="00B36B50" w:rsidRDefault="00B36B50" w:rsidP="00B36B50">
      <w:pPr>
        <w:ind w:left="705" w:hanging="705"/>
      </w:pPr>
    </w:p>
    <w:p w14:paraId="0ED654DC" w14:textId="301C6E35" w:rsidR="00B36B50" w:rsidRDefault="00B36B50" w:rsidP="00B36B50">
      <w:pPr>
        <w:ind w:left="705" w:hanging="705"/>
      </w:pPr>
    </w:p>
    <w:p w14:paraId="4DBCA212" w14:textId="1F478FE8" w:rsidR="001E672F" w:rsidRDefault="001E672F" w:rsidP="00B36B50">
      <w:pPr>
        <w:ind w:left="705" w:hanging="705"/>
      </w:pPr>
    </w:p>
    <w:p w14:paraId="1768678A" w14:textId="77777777" w:rsidR="001E672F" w:rsidRDefault="001E672F" w:rsidP="00B36B50">
      <w:pPr>
        <w:ind w:left="705" w:hanging="705"/>
      </w:pPr>
    </w:p>
    <w:p w14:paraId="4F8228BA" w14:textId="77777777" w:rsidR="00B36B50" w:rsidRDefault="00B36B50" w:rsidP="00B36B50">
      <w:pPr>
        <w:ind w:left="705" w:hanging="705"/>
      </w:pPr>
    </w:p>
    <w:p w14:paraId="4F61593C" w14:textId="77777777" w:rsidR="00B36B50" w:rsidRDefault="004849CB" w:rsidP="00B36B50">
      <w:pPr>
        <w:pStyle w:val="Nadpis1"/>
        <w:jc w:val="left"/>
      </w:pPr>
      <w:r>
        <w:t>Přílohy:</w:t>
      </w:r>
    </w:p>
    <w:p w14:paraId="64A941B0" w14:textId="10482A34" w:rsidR="004849CB" w:rsidRDefault="004849CB" w:rsidP="004849CB">
      <w:pPr>
        <w:rPr>
          <w:rFonts w:cs="Arial"/>
          <w:szCs w:val="22"/>
        </w:rPr>
      </w:pPr>
      <w:r>
        <w:t>Příloha č. 1</w:t>
      </w:r>
      <w:r>
        <w:tab/>
      </w:r>
      <w:r w:rsidRPr="004849CB">
        <w:rPr>
          <w:rFonts w:cs="Arial"/>
          <w:szCs w:val="22"/>
        </w:rPr>
        <w:t>Výpočtový list</w:t>
      </w:r>
    </w:p>
    <w:p w14:paraId="4C49F68C" w14:textId="77777777" w:rsidR="004849CB" w:rsidRPr="004849CB" w:rsidRDefault="004849CB" w:rsidP="004849CB"/>
    <w:p w14:paraId="4C842B21" w14:textId="77777777" w:rsidR="00B36B50" w:rsidRDefault="00B36B50" w:rsidP="00763A26">
      <w:pPr>
        <w:jc w:val="center"/>
        <w:rPr>
          <w:rFonts w:cs="Arial"/>
          <w:b/>
          <w:sz w:val="36"/>
          <w:szCs w:val="36"/>
        </w:rPr>
      </w:pPr>
    </w:p>
    <w:p w14:paraId="05777BC4" w14:textId="77777777" w:rsidR="00B36B50" w:rsidRDefault="00B36B50" w:rsidP="00763A26">
      <w:pPr>
        <w:jc w:val="center"/>
        <w:rPr>
          <w:rFonts w:cs="Arial"/>
          <w:b/>
          <w:sz w:val="36"/>
          <w:szCs w:val="36"/>
        </w:rPr>
      </w:pPr>
    </w:p>
    <w:p w14:paraId="53D3BB75" w14:textId="77777777" w:rsidR="00071AA3" w:rsidRDefault="00071AA3" w:rsidP="007B1CE0">
      <w:r>
        <w:tab/>
      </w:r>
    </w:p>
    <w:p w14:paraId="7CCB6C9D" w14:textId="77777777" w:rsidR="00077A58" w:rsidRDefault="00077A58" w:rsidP="007B1CE0"/>
    <w:p w14:paraId="2312BF91" w14:textId="77777777" w:rsidR="00077A58" w:rsidRDefault="00077A58" w:rsidP="007B1CE0"/>
    <w:p w14:paraId="214BF352" w14:textId="77777777" w:rsidR="00077A58" w:rsidRDefault="00077A58" w:rsidP="007B1CE0"/>
    <w:p w14:paraId="79C25BDD" w14:textId="77777777" w:rsidR="00077A58" w:rsidRDefault="00077A58" w:rsidP="007B1CE0"/>
    <w:p w14:paraId="304B2DA3" w14:textId="77777777" w:rsidR="00077A58" w:rsidRDefault="00077A58" w:rsidP="007B1CE0"/>
    <w:p w14:paraId="4F22A5E6" w14:textId="77777777" w:rsidR="00077A58" w:rsidRDefault="00077A58" w:rsidP="007B1CE0"/>
    <w:p w14:paraId="7F4340AB" w14:textId="77777777" w:rsidR="00077A58" w:rsidRDefault="00077A58" w:rsidP="007B1CE0"/>
    <w:p w14:paraId="5214D156" w14:textId="77777777" w:rsidR="00077A58" w:rsidRDefault="00077A58" w:rsidP="007B1CE0"/>
    <w:p w14:paraId="03AFBBC5" w14:textId="77777777" w:rsidR="00077A58" w:rsidRDefault="00077A58" w:rsidP="007B1CE0"/>
    <w:p w14:paraId="07C31AC9" w14:textId="77777777" w:rsidR="00077A58" w:rsidRDefault="00077A58" w:rsidP="007B1CE0"/>
    <w:p w14:paraId="21F5F8CB" w14:textId="3F5A26B1" w:rsidR="001E672F" w:rsidRDefault="001E672F" w:rsidP="007B1CE0"/>
    <w:p w14:paraId="008B382F" w14:textId="43286B28" w:rsidR="001E672F" w:rsidRDefault="001E672F" w:rsidP="007B1CE0">
      <w:r>
        <w:t xml:space="preserve">Příloha č. 1 – Výpočtový list </w:t>
      </w:r>
      <w:r w:rsidRPr="001E672F">
        <w:rPr>
          <w:color w:val="FF0000"/>
        </w:rPr>
        <w:t>(Přiloží nájemce)</w:t>
      </w:r>
    </w:p>
    <w:p w14:paraId="10C3B7A3" w14:textId="77777777" w:rsidR="001E672F" w:rsidRDefault="001E672F" w:rsidP="007B1CE0"/>
    <w:p w14:paraId="18FA2BCB" w14:textId="76602305" w:rsidR="00077A58" w:rsidRPr="007B1CE0" w:rsidRDefault="00077A58" w:rsidP="007B1CE0"/>
    <w:sectPr w:rsidR="00077A58" w:rsidRPr="007B1CE0" w:rsidSect="00A6535E">
      <w:headerReference w:type="default" r:id="rId11"/>
      <w:footerReference w:type="default" r:id="rId12"/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34F1A" w14:textId="77777777" w:rsidR="00780AC7" w:rsidRDefault="00780AC7">
      <w:r>
        <w:separator/>
      </w:r>
    </w:p>
  </w:endnote>
  <w:endnote w:type="continuationSeparator" w:id="0">
    <w:p w14:paraId="6D70C8B2" w14:textId="77777777" w:rsidR="00780AC7" w:rsidRDefault="0078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339DF" w14:textId="1D7900F8" w:rsidR="005C6E94" w:rsidRPr="00A6535E" w:rsidRDefault="005C6E94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FB140A">
      <w:rPr>
        <w:i/>
        <w:noProof/>
        <w:sz w:val="20"/>
      </w:rPr>
      <w:t>7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 xml:space="preserve"> (celkem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NUMPAGES </w:instrText>
    </w:r>
    <w:r w:rsidRPr="00A6535E">
      <w:rPr>
        <w:i/>
        <w:sz w:val="20"/>
      </w:rPr>
      <w:fldChar w:fldCharType="separate"/>
    </w:r>
    <w:r w:rsidR="00FB140A">
      <w:rPr>
        <w:i/>
        <w:noProof/>
        <w:sz w:val="20"/>
      </w:rPr>
      <w:t>7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>)</w:t>
    </w:r>
    <w:r w:rsidRPr="00A6535E">
      <w:rPr>
        <w:i/>
        <w:sz w:val="20"/>
      </w:rPr>
      <w:tab/>
    </w:r>
  </w:p>
  <w:p w14:paraId="0C101F05" w14:textId="77777777" w:rsidR="005C6E94" w:rsidRPr="00E371DF" w:rsidRDefault="005C6E94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0A56" w14:textId="77777777" w:rsidR="00780AC7" w:rsidRDefault="00780AC7">
      <w:r>
        <w:separator/>
      </w:r>
    </w:p>
  </w:footnote>
  <w:footnote w:type="continuationSeparator" w:id="0">
    <w:p w14:paraId="2E81D779" w14:textId="77777777" w:rsidR="00780AC7" w:rsidRDefault="0078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D8EA" w14:textId="42CAE13A" w:rsidR="005C6E94" w:rsidRDefault="005C6E94" w:rsidP="009D0E96">
    <w:pPr>
      <w:pStyle w:val="Zhlav"/>
      <w:jc w:val="right"/>
      <w:rPr>
        <w:i/>
        <w:sz w:val="20"/>
      </w:rPr>
    </w:pPr>
    <w:r>
      <w:rPr>
        <w:i/>
        <w:sz w:val="20"/>
      </w:rPr>
      <w:t xml:space="preserve">                                                   </w:t>
    </w:r>
    <w:r w:rsidRPr="00AB0BAE">
      <w:rPr>
        <w:i/>
        <w:sz w:val="20"/>
      </w:rPr>
      <w:t>VS ev.</w:t>
    </w:r>
    <w:r w:rsidR="00981D17" w:rsidRPr="00AB0BAE">
      <w:rPr>
        <w:i/>
        <w:sz w:val="20"/>
      </w:rPr>
      <w:t xml:space="preserve"> </w:t>
    </w:r>
    <w:r w:rsidRPr="00AB0BAE">
      <w:rPr>
        <w:i/>
        <w:sz w:val="20"/>
      </w:rPr>
      <w:t>č. ZC</w:t>
    </w:r>
    <w:r w:rsidR="00AB0BAE" w:rsidRPr="00AB0BAE">
      <w:rPr>
        <w:i/>
        <w:sz w:val="20"/>
      </w:rPr>
      <w:t>17</w:t>
    </w:r>
    <w:r w:rsidRPr="00AB0BAE">
      <w:rPr>
        <w:i/>
        <w:sz w:val="20"/>
      </w:rPr>
      <w:t>/2025</w:t>
    </w:r>
    <w:r>
      <w:rPr>
        <w:i/>
        <w:sz w:val="20"/>
      </w:rPr>
      <w:t xml:space="preserve"> Příloha č. 3</w:t>
    </w:r>
  </w:p>
  <w:p w14:paraId="5C0E4E2A" w14:textId="77777777" w:rsidR="005C6E94" w:rsidRPr="00A6535E" w:rsidRDefault="005C6E94" w:rsidP="00D27DB7">
    <w:pPr>
      <w:pStyle w:val="Zhlav"/>
      <w:jc w:val="center"/>
      <w:rPr>
        <w:i/>
        <w:sz w:val="20"/>
      </w:rPr>
    </w:pPr>
    <w:r w:rsidRPr="00A6535E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67F3B53" wp14:editId="5A1396F9">
          <wp:simplePos x="0" y="0"/>
          <wp:positionH relativeFrom="column">
            <wp:posOffset>76200</wp:posOffset>
          </wp:positionH>
          <wp:positionV relativeFrom="paragraph">
            <wp:posOffset>-40005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35E">
      <w:rPr>
        <w:i/>
        <w:sz w:val="20"/>
      </w:rPr>
      <w:t>Nemocnice Třebíč, příspěvková organizace</w:t>
    </w:r>
  </w:p>
  <w:p w14:paraId="2BD99433" w14:textId="77777777" w:rsidR="005C6E94" w:rsidRPr="00A6535E" w:rsidRDefault="005C6E94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 w:rsidRPr="00A6535E">
      <w:rPr>
        <w:i/>
        <w:sz w:val="20"/>
      </w:rPr>
      <w:t>Purkyňovo nám.</w:t>
    </w:r>
    <w:r>
      <w:rPr>
        <w:i/>
        <w:sz w:val="20"/>
      </w:rPr>
      <w:t xml:space="preserve"> </w:t>
    </w:r>
    <w:r w:rsidRPr="00A6535E">
      <w:rPr>
        <w:i/>
        <w:sz w:val="20"/>
      </w:rPr>
      <w:t>133/2, 674 01 Třebíč, IČO 00839396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745"/>
    <w:multiLevelType w:val="hybridMultilevel"/>
    <w:tmpl w:val="60643D02"/>
    <w:lvl w:ilvl="0" w:tplc="E99ECF5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8C6"/>
    <w:multiLevelType w:val="hybridMultilevel"/>
    <w:tmpl w:val="E5569E98"/>
    <w:lvl w:ilvl="0" w:tplc="73F02F0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ECF"/>
    <w:multiLevelType w:val="hybridMultilevel"/>
    <w:tmpl w:val="8F66B4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75A7B"/>
    <w:multiLevelType w:val="hybridMultilevel"/>
    <w:tmpl w:val="41B676E6"/>
    <w:lvl w:ilvl="0" w:tplc="F6A6F49A">
      <w:start w:val="1"/>
      <w:numFmt w:val="decimal"/>
      <w:lvlText w:val="8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7711"/>
    <w:multiLevelType w:val="hybridMultilevel"/>
    <w:tmpl w:val="CBD44130"/>
    <w:lvl w:ilvl="0" w:tplc="1C86ADA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22DE"/>
    <w:multiLevelType w:val="hybridMultilevel"/>
    <w:tmpl w:val="A37A283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486489"/>
    <w:multiLevelType w:val="hybridMultilevel"/>
    <w:tmpl w:val="EE605884"/>
    <w:lvl w:ilvl="0" w:tplc="04050017">
      <w:start w:val="1"/>
      <w:numFmt w:val="lowerLetter"/>
      <w:lvlText w:val="%1)"/>
      <w:lvlJc w:val="left"/>
      <w:pPr>
        <w:ind w:left="214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3FC769D2"/>
    <w:multiLevelType w:val="hybridMultilevel"/>
    <w:tmpl w:val="DAA81CAE"/>
    <w:lvl w:ilvl="0" w:tplc="A76A0D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56F9"/>
    <w:multiLevelType w:val="hybridMultilevel"/>
    <w:tmpl w:val="EE60588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A7043A"/>
    <w:multiLevelType w:val="hybridMultilevel"/>
    <w:tmpl w:val="1264D7F4"/>
    <w:lvl w:ilvl="0" w:tplc="1CE24F6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071F"/>
    <w:multiLevelType w:val="hybridMultilevel"/>
    <w:tmpl w:val="BF98CF2A"/>
    <w:lvl w:ilvl="0" w:tplc="E5DE1960">
      <w:start w:val="4"/>
      <w:numFmt w:val="decimal"/>
      <w:lvlText w:val="3.%1.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65672"/>
    <w:multiLevelType w:val="hybridMultilevel"/>
    <w:tmpl w:val="4AC4AAF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0F71D6F"/>
    <w:multiLevelType w:val="hybridMultilevel"/>
    <w:tmpl w:val="967A465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3A036D0"/>
    <w:multiLevelType w:val="hybridMultilevel"/>
    <w:tmpl w:val="62FA807C"/>
    <w:lvl w:ilvl="0" w:tplc="8B26C03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222"/>
    <w:multiLevelType w:val="hybridMultilevel"/>
    <w:tmpl w:val="C79E9C9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796412"/>
    <w:multiLevelType w:val="hybridMultilevel"/>
    <w:tmpl w:val="A8CAB96A"/>
    <w:lvl w:ilvl="0" w:tplc="A002E32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F7763"/>
    <w:multiLevelType w:val="hybridMultilevel"/>
    <w:tmpl w:val="C8305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7970"/>
    <w:multiLevelType w:val="hybridMultilevel"/>
    <w:tmpl w:val="43F2262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15"/>
  </w:num>
  <w:num w:numId="7">
    <w:abstractNumId w:val="16"/>
  </w:num>
  <w:num w:numId="8">
    <w:abstractNumId w:val="14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  <w:num w:numId="16">
    <w:abstractNumId w:val="8"/>
  </w:num>
  <w:num w:numId="17">
    <w:abstractNumId w:val="17"/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00E30"/>
    <w:rsid w:val="00011DDD"/>
    <w:rsid w:val="0003009D"/>
    <w:rsid w:val="0003090A"/>
    <w:rsid w:val="0003405F"/>
    <w:rsid w:val="00037584"/>
    <w:rsid w:val="0005402C"/>
    <w:rsid w:val="00055F96"/>
    <w:rsid w:val="00071AA3"/>
    <w:rsid w:val="00077A58"/>
    <w:rsid w:val="00090D16"/>
    <w:rsid w:val="000A4B77"/>
    <w:rsid w:val="000B101F"/>
    <w:rsid w:val="000C19FD"/>
    <w:rsid w:val="000C28A6"/>
    <w:rsid w:val="000E59BE"/>
    <w:rsid w:val="00104084"/>
    <w:rsid w:val="00117B66"/>
    <w:rsid w:val="00122B65"/>
    <w:rsid w:val="0014351E"/>
    <w:rsid w:val="0016419F"/>
    <w:rsid w:val="00166414"/>
    <w:rsid w:val="00174E7B"/>
    <w:rsid w:val="00186FBA"/>
    <w:rsid w:val="00195DBE"/>
    <w:rsid w:val="001B0417"/>
    <w:rsid w:val="001B7331"/>
    <w:rsid w:val="001E34A4"/>
    <w:rsid w:val="001E672F"/>
    <w:rsid w:val="001F582C"/>
    <w:rsid w:val="001F7266"/>
    <w:rsid w:val="002044C9"/>
    <w:rsid w:val="002076C3"/>
    <w:rsid w:val="00213FE6"/>
    <w:rsid w:val="00221CD4"/>
    <w:rsid w:val="002307AC"/>
    <w:rsid w:val="00235DF9"/>
    <w:rsid w:val="00245ECB"/>
    <w:rsid w:val="00267703"/>
    <w:rsid w:val="0027551F"/>
    <w:rsid w:val="002828A3"/>
    <w:rsid w:val="002B6744"/>
    <w:rsid w:val="002E465C"/>
    <w:rsid w:val="002E684A"/>
    <w:rsid w:val="003265FC"/>
    <w:rsid w:val="00353357"/>
    <w:rsid w:val="00357DA4"/>
    <w:rsid w:val="00361CD9"/>
    <w:rsid w:val="0036566F"/>
    <w:rsid w:val="00373DDC"/>
    <w:rsid w:val="00391D40"/>
    <w:rsid w:val="00396E13"/>
    <w:rsid w:val="003B5150"/>
    <w:rsid w:val="003D162E"/>
    <w:rsid w:val="003E2828"/>
    <w:rsid w:val="00413FA1"/>
    <w:rsid w:val="0041744D"/>
    <w:rsid w:val="004208E8"/>
    <w:rsid w:val="00431582"/>
    <w:rsid w:val="00435AF5"/>
    <w:rsid w:val="00462C75"/>
    <w:rsid w:val="00472E93"/>
    <w:rsid w:val="00474057"/>
    <w:rsid w:val="00477CA9"/>
    <w:rsid w:val="0048068F"/>
    <w:rsid w:val="004849CB"/>
    <w:rsid w:val="004A180E"/>
    <w:rsid w:val="005236BD"/>
    <w:rsid w:val="005312FA"/>
    <w:rsid w:val="00537EBC"/>
    <w:rsid w:val="005506FD"/>
    <w:rsid w:val="00562F33"/>
    <w:rsid w:val="005837D4"/>
    <w:rsid w:val="005936B3"/>
    <w:rsid w:val="00595656"/>
    <w:rsid w:val="005A02C5"/>
    <w:rsid w:val="005A144C"/>
    <w:rsid w:val="005A1E5B"/>
    <w:rsid w:val="005C6E94"/>
    <w:rsid w:val="00613762"/>
    <w:rsid w:val="00622AA5"/>
    <w:rsid w:val="0063704D"/>
    <w:rsid w:val="00647FC9"/>
    <w:rsid w:val="00663D96"/>
    <w:rsid w:val="00677DBE"/>
    <w:rsid w:val="00687F76"/>
    <w:rsid w:val="006D5A40"/>
    <w:rsid w:val="006F27E4"/>
    <w:rsid w:val="00711B97"/>
    <w:rsid w:val="00716930"/>
    <w:rsid w:val="0072413C"/>
    <w:rsid w:val="007531FF"/>
    <w:rsid w:val="0075678A"/>
    <w:rsid w:val="00763A26"/>
    <w:rsid w:val="00780AC7"/>
    <w:rsid w:val="00784CDE"/>
    <w:rsid w:val="007A3356"/>
    <w:rsid w:val="007B00F1"/>
    <w:rsid w:val="007B1CE0"/>
    <w:rsid w:val="007F1B69"/>
    <w:rsid w:val="008024F6"/>
    <w:rsid w:val="008056E7"/>
    <w:rsid w:val="00832249"/>
    <w:rsid w:val="00837F6D"/>
    <w:rsid w:val="00861AC5"/>
    <w:rsid w:val="00865A99"/>
    <w:rsid w:val="00893EFC"/>
    <w:rsid w:val="008A6BE9"/>
    <w:rsid w:val="008C1542"/>
    <w:rsid w:val="008E6811"/>
    <w:rsid w:val="00926F57"/>
    <w:rsid w:val="009462F2"/>
    <w:rsid w:val="00966D7E"/>
    <w:rsid w:val="00981D17"/>
    <w:rsid w:val="00986A4F"/>
    <w:rsid w:val="009936E3"/>
    <w:rsid w:val="009B63DB"/>
    <w:rsid w:val="009D0E96"/>
    <w:rsid w:val="009E7471"/>
    <w:rsid w:val="00A04193"/>
    <w:rsid w:val="00A15649"/>
    <w:rsid w:val="00A25C21"/>
    <w:rsid w:val="00A6535E"/>
    <w:rsid w:val="00A73A2C"/>
    <w:rsid w:val="00AB0725"/>
    <w:rsid w:val="00AB0BAE"/>
    <w:rsid w:val="00AF51A1"/>
    <w:rsid w:val="00B06236"/>
    <w:rsid w:val="00B11C19"/>
    <w:rsid w:val="00B16BF4"/>
    <w:rsid w:val="00B36B50"/>
    <w:rsid w:val="00B4002E"/>
    <w:rsid w:val="00B6497C"/>
    <w:rsid w:val="00B74CC1"/>
    <w:rsid w:val="00B77B86"/>
    <w:rsid w:val="00B9167F"/>
    <w:rsid w:val="00BC4E9F"/>
    <w:rsid w:val="00BE6A1F"/>
    <w:rsid w:val="00BF1AE2"/>
    <w:rsid w:val="00C12DEA"/>
    <w:rsid w:val="00C21F12"/>
    <w:rsid w:val="00C230C8"/>
    <w:rsid w:val="00C274BA"/>
    <w:rsid w:val="00C36077"/>
    <w:rsid w:val="00C41F85"/>
    <w:rsid w:val="00C53695"/>
    <w:rsid w:val="00C84F80"/>
    <w:rsid w:val="00C8500C"/>
    <w:rsid w:val="00C93D86"/>
    <w:rsid w:val="00C9576A"/>
    <w:rsid w:val="00CB4DA8"/>
    <w:rsid w:val="00CD7883"/>
    <w:rsid w:val="00CE0FB8"/>
    <w:rsid w:val="00CF543D"/>
    <w:rsid w:val="00D148B5"/>
    <w:rsid w:val="00D21F28"/>
    <w:rsid w:val="00D27DB7"/>
    <w:rsid w:val="00D31F15"/>
    <w:rsid w:val="00D46F18"/>
    <w:rsid w:val="00D5135D"/>
    <w:rsid w:val="00D534F9"/>
    <w:rsid w:val="00D57AF2"/>
    <w:rsid w:val="00D70A18"/>
    <w:rsid w:val="00D71616"/>
    <w:rsid w:val="00D749FA"/>
    <w:rsid w:val="00D927C9"/>
    <w:rsid w:val="00D9652F"/>
    <w:rsid w:val="00DC4044"/>
    <w:rsid w:val="00DE25F3"/>
    <w:rsid w:val="00DF0111"/>
    <w:rsid w:val="00DF75CE"/>
    <w:rsid w:val="00E0538D"/>
    <w:rsid w:val="00E074BF"/>
    <w:rsid w:val="00E125AA"/>
    <w:rsid w:val="00E13D06"/>
    <w:rsid w:val="00E230AB"/>
    <w:rsid w:val="00E371DF"/>
    <w:rsid w:val="00E524E6"/>
    <w:rsid w:val="00E65A26"/>
    <w:rsid w:val="00E84799"/>
    <w:rsid w:val="00EC76CB"/>
    <w:rsid w:val="00EC7D19"/>
    <w:rsid w:val="00ED05B0"/>
    <w:rsid w:val="00ED0947"/>
    <w:rsid w:val="00ED11FE"/>
    <w:rsid w:val="00EE65BF"/>
    <w:rsid w:val="00EE694C"/>
    <w:rsid w:val="00EF05EF"/>
    <w:rsid w:val="00F033F9"/>
    <w:rsid w:val="00F15285"/>
    <w:rsid w:val="00F15515"/>
    <w:rsid w:val="00F17DBD"/>
    <w:rsid w:val="00F27274"/>
    <w:rsid w:val="00F32435"/>
    <w:rsid w:val="00F3739D"/>
    <w:rsid w:val="00F508DE"/>
    <w:rsid w:val="00F65D9A"/>
    <w:rsid w:val="00F70408"/>
    <w:rsid w:val="00F72DEA"/>
    <w:rsid w:val="00FA2E2F"/>
    <w:rsid w:val="00FA318A"/>
    <w:rsid w:val="00FA34A4"/>
    <w:rsid w:val="00FB140A"/>
    <w:rsid w:val="00FC27CD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8687F2"/>
  <w15:chartTrackingRefBased/>
  <w15:docId w15:val="{70F21F83-98C0-4FCD-831A-A4EE4BF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CC1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656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56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6B50"/>
    <w:pPr>
      <w:ind w:left="720"/>
      <w:contextualSpacing/>
    </w:pPr>
  </w:style>
  <w:style w:type="character" w:customStyle="1" w:styleId="data1">
    <w:name w:val="data1"/>
    <w:basedOn w:val="Standardnpsmoodstavce"/>
    <w:rsid w:val="00B36B50"/>
    <w:rPr>
      <w:rFonts w:ascii="Arial" w:hAnsi="Arial" w:cs="Arial" w:hint="default"/>
      <w:b/>
      <w:bCs/>
      <w:sz w:val="20"/>
      <w:szCs w:val="20"/>
    </w:rPr>
  </w:style>
  <w:style w:type="character" w:styleId="Odkaznakoment">
    <w:name w:val="annotation reference"/>
    <w:basedOn w:val="Standardnpsmoodstavce"/>
    <w:rsid w:val="00C84F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4F8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84F8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84F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4F8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D7CA-029A-4860-AF96-F94B4FF2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3E4BE-273B-4453-9091-F56E9A3BF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78D5D-C870-4D9C-960D-30FA2F401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EFD9EC-4F18-43F5-A6BA-AB701BEB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2324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Klímová Markéta</cp:lastModifiedBy>
  <cp:revision>9</cp:revision>
  <cp:lastPrinted>2026-01-30T07:03:00Z</cp:lastPrinted>
  <dcterms:created xsi:type="dcterms:W3CDTF">2026-01-21T12:22:00Z</dcterms:created>
  <dcterms:modified xsi:type="dcterms:W3CDTF">2026-01-30T12:55:00Z</dcterms:modified>
</cp:coreProperties>
</file>